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65905" w14:textId="77777777" w:rsidR="003D1A5C" w:rsidRPr="001D3007" w:rsidRDefault="00DD2837" w:rsidP="00A43710">
      <w:pPr>
        <w:pStyle w:val="NoSpacing"/>
      </w:pPr>
      <w:r w:rsidRPr="001D3007">
        <w:rPr>
          <w:b/>
          <w:u w:val="single"/>
        </w:rPr>
        <w:t>Kick-Off Meeting Agenda</w:t>
      </w:r>
      <w:r w:rsidR="00FA5053" w:rsidRPr="001D3007">
        <w:rPr>
          <w:b/>
          <w:u w:val="single"/>
        </w:rPr>
        <w:t>:</w:t>
      </w:r>
      <w:r w:rsidR="00FA5053" w:rsidRPr="001D3007">
        <w:t xml:space="preserve"> </w:t>
      </w:r>
    </w:p>
    <w:p w14:paraId="38E1BD21" w14:textId="77777777" w:rsidR="003D1A5C" w:rsidRPr="001D3007" w:rsidRDefault="003D1A5C" w:rsidP="00A43710">
      <w:pPr>
        <w:pStyle w:val="NoSpacing"/>
      </w:pPr>
    </w:p>
    <w:p w14:paraId="47216A30" w14:textId="27E0B955" w:rsidR="00DD2837" w:rsidRPr="001D3007" w:rsidRDefault="00FA5053" w:rsidP="00A43710">
      <w:pPr>
        <w:pStyle w:val="NoSpacing"/>
      </w:pPr>
      <w:r w:rsidRPr="001D3007">
        <w:t>T</w:t>
      </w:r>
      <w:r w:rsidR="00960209" w:rsidRPr="001D3007">
        <w:t xml:space="preserve">he purpose of this tool is to </w:t>
      </w:r>
      <w:r w:rsidR="00DD2837" w:rsidRPr="001D3007">
        <w:t>provide a sample Kick-Off Meeting Agenda. Conducting a Kick</w:t>
      </w:r>
      <w:r w:rsidR="00353655" w:rsidRPr="001D3007">
        <w:t>-</w:t>
      </w:r>
      <w:r w:rsidR="00DD2837" w:rsidRPr="001D3007">
        <w:t xml:space="preserve">Off Meeting for a new Sponsor and CRO engagement is a leading practice, especially for new engagements (whether tactical or part of a strategic partnership) that are for a clinical program, a clinical protocol/trial or a new functional or support service, (as part of a FSP </w:t>
      </w:r>
      <w:r w:rsidR="004A18C6" w:rsidRPr="001D3007">
        <w:t>model) (</w:t>
      </w:r>
      <w:r w:rsidR="00DD2837" w:rsidRPr="001D3007">
        <w:t xml:space="preserve">Document: </w:t>
      </w:r>
      <w:proofErr w:type="spellStart"/>
      <w:r w:rsidR="00DD2837" w:rsidRPr="001D3007">
        <w:t>RnR</w:t>
      </w:r>
      <w:proofErr w:type="spellEnd"/>
      <w:r w:rsidR="00DD2837" w:rsidRPr="001D3007">
        <w:t xml:space="preserve"> Tool 01- Sourcing Models and Oversight). As a leading practice, a Kick-Off Meeting should be conducted as a face-to-face meeting, if at all possible. Depending on the depth and breadth of content that should be covered, the Kick-Off Meeting could be a one-day or two-day meeting. </w:t>
      </w:r>
    </w:p>
    <w:p w14:paraId="67F38D0D" w14:textId="77777777" w:rsidR="00DD2837" w:rsidRPr="001D3007" w:rsidRDefault="00DD2837" w:rsidP="00A43710">
      <w:pPr>
        <w:pStyle w:val="NoSpacing"/>
      </w:pPr>
    </w:p>
    <w:p w14:paraId="05770EDB" w14:textId="7E84A619" w:rsidR="00DD2837" w:rsidRPr="001D3007" w:rsidRDefault="00DD2837" w:rsidP="00A43710">
      <w:pPr>
        <w:pStyle w:val="NoSpacing"/>
      </w:pPr>
      <w:r w:rsidRPr="001D3007">
        <w:t xml:space="preserve">The proposed Agenda Topics and Presenters shown below should be revised </w:t>
      </w:r>
      <w:r w:rsidR="00CE0837" w:rsidRPr="001D3007">
        <w:t xml:space="preserve">and/or reordered </w:t>
      </w:r>
      <w:r w:rsidRPr="001D3007">
        <w:t xml:space="preserve">to make the meeting fit-for-purpose for the engagement. </w:t>
      </w:r>
      <w:r w:rsidR="005C1F9F" w:rsidRPr="001D3007">
        <w:t xml:space="preserve">In some cases, it is helpful to have a facilitator </w:t>
      </w:r>
      <w:r w:rsidR="001D0252" w:rsidRPr="001D3007">
        <w:t xml:space="preserve">who </w:t>
      </w:r>
      <w:r w:rsidR="005C1F9F" w:rsidRPr="001D3007">
        <w:t>is not assigned to directly work on the project/engagement</w:t>
      </w:r>
      <w:r w:rsidR="00B82EF4" w:rsidRPr="001D3007">
        <w:t>. For some agenda topics, depending on the project or engagement, it may be helpful to address some topics in breakout sessions. For example, if it is a cross-functional engagement, then each function may hold a breakout session to address risks to functional area deliverables.</w:t>
      </w:r>
      <w:r w:rsidR="00D045C4" w:rsidRPr="001D3007">
        <w:t xml:space="preserve"> As the meeting progresses, it should create the foundation for a Project Management Plan. During the meeting, it is important to capture all action items and identify owners and timing for completion. For </w:t>
      </w:r>
      <w:r w:rsidR="00CE0837" w:rsidRPr="001D3007">
        <w:t xml:space="preserve">additional </w:t>
      </w:r>
      <w:r w:rsidR="00D045C4" w:rsidRPr="001D3007">
        <w:t>topics that are</w:t>
      </w:r>
      <w:r w:rsidR="00CE0837" w:rsidRPr="001D3007">
        <w:t xml:space="preserve"> raised that are</w:t>
      </w:r>
      <w:r w:rsidR="00D045C4" w:rsidRPr="001D3007">
        <w:t xml:space="preserve"> not </w:t>
      </w:r>
      <w:r w:rsidR="00CE0837" w:rsidRPr="001D3007">
        <w:t>part of the established agenda, track these topics in a “parking lot” so follow up can occur after the meeting.</w:t>
      </w:r>
      <w:r w:rsidR="00B82EF4" w:rsidRPr="001D3007">
        <w:t xml:space="preserve"> </w:t>
      </w:r>
      <w:r w:rsidR="00CE0837" w:rsidRPr="001D3007">
        <w:t xml:space="preserve"> Assign ownership and timing to parking lot topics. </w:t>
      </w:r>
      <w:r w:rsidR="00B82EF4" w:rsidRPr="001D3007">
        <w:t xml:space="preserve">If the Kick-Off Meeting is a </w:t>
      </w:r>
      <w:r w:rsidR="00353655" w:rsidRPr="001D3007">
        <w:t>two</w:t>
      </w:r>
      <w:r w:rsidR="00B82EF4" w:rsidRPr="001D3007">
        <w:t>-day meeting, then conclude day one with a social event for the team.</w:t>
      </w:r>
    </w:p>
    <w:p w14:paraId="4381A6F3" w14:textId="77777777" w:rsidR="00DD2837" w:rsidRPr="001D3007" w:rsidRDefault="00DD2837" w:rsidP="00A43710">
      <w:pPr>
        <w:pStyle w:val="NoSpacing"/>
      </w:pPr>
    </w:p>
    <w:tbl>
      <w:tblPr>
        <w:tblStyle w:val="TableGrid"/>
        <w:tblW w:w="0" w:type="auto"/>
        <w:tblLook w:val="04A0" w:firstRow="1" w:lastRow="0" w:firstColumn="1" w:lastColumn="0" w:noHBand="0" w:noVBand="1"/>
      </w:tblPr>
      <w:tblGrid>
        <w:gridCol w:w="669"/>
        <w:gridCol w:w="4228"/>
        <w:gridCol w:w="3023"/>
        <w:gridCol w:w="1656"/>
        <w:gridCol w:w="3222"/>
      </w:tblGrid>
      <w:tr w:rsidR="00A71A17" w:rsidRPr="001D3007" w14:paraId="3B02D4AF" w14:textId="77777777" w:rsidTr="00186F07">
        <w:trPr>
          <w:tblHeader/>
        </w:trPr>
        <w:tc>
          <w:tcPr>
            <w:tcW w:w="669" w:type="dxa"/>
            <w:shd w:val="clear" w:color="auto" w:fill="99FF99"/>
          </w:tcPr>
          <w:p w14:paraId="5FEE8560" w14:textId="77777777" w:rsidR="00A71A17" w:rsidRPr="001D3007" w:rsidRDefault="00A71A17" w:rsidP="00A43710">
            <w:pPr>
              <w:pStyle w:val="NoSpacing"/>
              <w:rPr>
                <w:b/>
              </w:rPr>
            </w:pPr>
            <w:r w:rsidRPr="001D3007">
              <w:rPr>
                <w:b/>
              </w:rPr>
              <w:t>Time</w:t>
            </w:r>
          </w:p>
        </w:tc>
        <w:tc>
          <w:tcPr>
            <w:tcW w:w="4228" w:type="dxa"/>
            <w:shd w:val="clear" w:color="auto" w:fill="99FF99"/>
          </w:tcPr>
          <w:p w14:paraId="5C7FB08E" w14:textId="41E512AE" w:rsidR="00A71A17" w:rsidRPr="001D3007" w:rsidRDefault="00A71A17" w:rsidP="00A43710">
            <w:pPr>
              <w:pStyle w:val="NoSpacing"/>
              <w:rPr>
                <w:b/>
              </w:rPr>
            </w:pPr>
            <w:r w:rsidRPr="001D3007">
              <w:rPr>
                <w:b/>
              </w:rPr>
              <w:t>Kick</w:t>
            </w:r>
            <w:r w:rsidR="00353655" w:rsidRPr="001D3007">
              <w:rPr>
                <w:b/>
              </w:rPr>
              <w:t>-</w:t>
            </w:r>
            <w:r w:rsidRPr="001D3007">
              <w:rPr>
                <w:b/>
              </w:rPr>
              <w:t>Off Meeting Agenda Topic</w:t>
            </w:r>
            <w:r w:rsidRPr="001D3007">
              <w:rPr>
                <w:rStyle w:val="EndnoteReference"/>
                <w:b/>
              </w:rPr>
              <w:endnoteReference w:id="1"/>
            </w:r>
          </w:p>
        </w:tc>
        <w:tc>
          <w:tcPr>
            <w:tcW w:w="3023" w:type="dxa"/>
            <w:shd w:val="clear" w:color="auto" w:fill="99FF99"/>
          </w:tcPr>
          <w:p w14:paraId="29A51B04" w14:textId="77777777" w:rsidR="00A71A17" w:rsidRPr="001D3007" w:rsidRDefault="00A71A17" w:rsidP="00A43710">
            <w:pPr>
              <w:pStyle w:val="NoSpacing"/>
              <w:rPr>
                <w:b/>
              </w:rPr>
            </w:pPr>
            <w:r w:rsidRPr="001D3007">
              <w:rPr>
                <w:b/>
              </w:rPr>
              <w:t>Purpose</w:t>
            </w:r>
          </w:p>
        </w:tc>
        <w:tc>
          <w:tcPr>
            <w:tcW w:w="1656" w:type="dxa"/>
            <w:shd w:val="clear" w:color="auto" w:fill="99FF99"/>
          </w:tcPr>
          <w:p w14:paraId="3E0A43B7" w14:textId="77777777" w:rsidR="00A71A17" w:rsidRPr="001D3007" w:rsidRDefault="00A71A17" w:rsidP="00A43710">
            <w:pPr>
              <w:pStyle w:val="NoSpacing"/>
              <w:rPr>
                <w:b/>
              </w:rPr>
            </w:pPr>
            <w:r w:rsidRPr="001D3007">
              <w:rPr>
                <w:b/>
              </w:rPr>
              <w:t>Presenter/s</w:t>
            </w:r>
          </w:p>
        </w:tc>
        <w:tc>
          <w:tcPr>
            <w:tcW w:w="3222" w:type="dxa"/>
            <w:shd w:val="clear" w:color="auto" w:fill="99FF99"/>
          </w:tcPr>
          <w:p w14:paraId="2AD4A676" w14:textId="77777777" w:rsidR="00A71A17" w:rsidRPr="001D3007" w:rsidRDefault="00186F07" w:rsidP="00A43710">
            <w:pPr>
              <w:pStyle w:val="NoSpacing"/>
              <w:rPr>
                <w:b/>
              </w:rPr>
            </w:pPr>
            <w:r w:rsidRPr="001D3007">
              <w:rPr>
                <w:b/>
              </w:rPr>
              <w:t>Tools</w:t>
            </w:r>
          </w:p>
        </w:tc>
      </w:tr>
      <w:tr w:rsidR="00A71A17" w:rsidRPr="001D3007" w14:paraId="10FE6C29" w14:textId="77777777" w:rsidTr="00186F07">
        <w:tc>
          <w:tcPr>
            <w:tcW w:w="669" w:type="dxa"/>
          </w:tcPr>
          <w:p w14:paraId="76A612EA" w14:textId="77777777" w:rsidR="00A71A17" w:rsidRPr="001D3007" w:rsidRDefault="00A71A17" w:rsidP="00A43710">
            <w:pPr>
              <w:pStyle w:val="NoSpacing"/>
            </w:pPr>
          </w:p>
        </w:tc>
        <w:tc>
          <w:tcPr>
            <w:tcW w:w="4228" w:type="dxa"/>
          </w:tcPr>
          <w:p w14:paraId="5C3096F0" w14:textId="2EB50D5D" w:rsidR="00A71A17" w:rsidRPr="001D3007" w:rsidRDefault="00A71A17" w:rsidP="00A43710">
            <w:pPr>
              <w:pStyle w:val="NoSpacing"/>
            </w:pPr>
            <w:r w:rsidRPr="001D3007">
              <w:rPr>
                <w:b/>
              </w:rPr>
              <w:t>Introductions</w:t>
            </w:r>
            <w:r w:rsidR="00B30036" w:rsidRPr="001D3007">
              <w:rPr>
                <w:b/>
              </w:rPr>
              <w:t>-</w:t>
            </w:r>
            <w:r w:rsidRPr="001D3007">
              <w:t xml:space="preserve"> (include an Ice Breaker for new relationships)</w:t>
            </w:r>
          </w:p>
        </w:tc>
        <w:tc>
          <w:tcPr>
            <w:tcW w:w="3023" w:type="dxa"/>
          </w:tcPr>
          <w:p w14:paraId="4F1B5FCF" w14:textId="77777777" w:rsidR="00A71A17" w:rsidRPr="001D3007" w:rsidRDefault="00A71A17" w:rsidP="00A43710">
            <w:pPr>
              <w:pStyle w:val="NoSpacing"/>
            </w:pPr>
            <w:r w:rsidRPr="001D3007">
              <w:t>Establish new relationships and engender trust</w:t>
            </w:r>
          </w:p>
        </w:tc>
        <w:tc>
          <w:tcPr>
            <w:tcW w:w="1656" w:type="dxa"/>
          </w:tcPr>
          <w:p w14:paraId="6837743E" w14:textId="77777777" w:rsidR="00A71A17" w:rsidRPr="001D3007" w:rsidRDefault="00A71A17" w:rsidP="00A43710">
            <w:pPr>
              <w:pStyle w:val="NoSpacing"/>
            </w:pPr>
            <w:r w:rsidRPr="001D3007">
              <w:t>Facilitator</w:t>
            </w:r>
          </w:p>
        </w:tc>
        <w:tc>
          <w:tcPr>
            <w:tcW w:w="3222" w:type="dxa"/>
          </w:tcPr>
          <w:p w14:paraId="32736BE1" w14:textId="77777777" w:rsidR="00A71A17" w:rsidRPr="001D3007" w:rsidRDefault="00A71A17" w:rsidP="00A43710">
            <w:pPr>
              <w:pStyle w:val="NoSpacing"/>
            </w:pPr>
          </w:p>
        </w:tc>
      </w:tr>
      <w:tr w:rsidR="00A71A17" w:rsidRPr="001D3007" w14:paraId="0D86677B" w14:textId="77777777" w:rsidTr="00186F07">
        <w:tc>
          <w:tcPr>
            <w:tcW w:w="669" w:type="dxa"/>
          </w:tcPr>
          <w:p w14:paraId="0B881712" w14:textId="77777777" w:rsidR="00A71A17" w:rsidRPr="001D3007" w:rsidRDefault="00A71A17" w:rsidP="00A43710">
            <w:pPr>
              <w:pStyle w:val="NoSpacing"/>
            </w:pPr>
          </w:p>
        </w:tc>
        <w:tc>
          <w:tcPr>
            <w:tcW w:w="4228" w:type="dxa"/>
          </w:tcPr>
          <w:p w14:paraId="7EE9CD86" w14:textId="14C747EF" w:rsidR="00A71A17" w:rsidRPr="001D3007" w:rsidRDefault="00A71A17" w:rsidP="002B2C2E">
            <w:pPr>
              <w:pStyle w:val="NoSpacing"/>
            </w:pPr>
            <w:r w:rsidRPr="001D3007">
              <w:rPr>
                <w:b/>
              </w:rPr>
              <w:t>Meeting Objectives</w:t>
            </w:r>
            <w:r w:rsidR="00B30036" w:rsidRPr="001D3007">
              <w:rPr>
                <w:b/>
              </w:rPr>
              <w:t>-</w:t>
            </w:r>
            <w:r w:rsidRPr="001D3007">
              <w:t xml:space="preserve"> (For clinical trials: include brief presentation on IMP, clinical development plan, protocol review, endpoints, etc. For FSP engagements: include presentation on organizational structure and how the function interfaces with other </w:t>
            </w:r>
            <w:r w:rsidR="00353655" w:rsidRPr="001D3007">
              <w:t>S</w:t>
            </w:r>
            <w:r w:rsidRPr="001D3007">
              <w:t>ponsor functional areas and project teams.)</w:t>
            </w:r>
          </w:p>
        </w:tc>
        <w:tc>
          <w:tcPr>
            <w:tcW w:w="3023" w:type="dxa"/>
          </w:tcPr>
          <w:p w14:paraId="6A7E9286" w14:textId="77777777" w:rsidR="00A71A17" w:rsidRPr="001D3007" w:rsidRDefault="00A71A17" w:rsidP="002B2C2E">
            <w:pPr>
              <w:pStyle w:val="NoSpacing"/>
            </w:pPr>
            <w:r w:rsidRPr="001D3007">
              <w:t>Establish, as a team, agreement on project /engagement objectives and expectations</w:t>
            </w:r>
          </w:p>
        </w:tc>
        <w:tc>
          <w:tcPr>
            <w:tcW w:w="1656" w:type="dxa"/>
          </w:tcPr>
          <w:p w14:paraId="14C820D5" w14:textId="77777777" w:rsidR="00A71A17" w:rsidRPr="001D3007" w:rsidRDefault="00A71A17" w:rsidP="009A3AF4">
            <w:pPr>
              <w:pStyle w:val="NoSpacing"/>
            </w:pPr>
            <w:r w:rsidRPr="001D3007">
              <w:t>Joint- Sponsor and CRO Senior Manager</w:t>
            </w:r>
          </w:p>
        </w:tc>
        <w:tc>
          <w:tcPr>
            <w:tcW w:w="3222" w:type="dxa"/>
          </w:tcPr>
          <w:p w14:paraId="5CA05269" w14:textId="77777777" w:rsidR="00A71A17" w:rsidRPr="001D3007" w:rsidRDefault="00A71A17" w:rsidP="009A3AF4">
            <w:pPr>
              <w:pStyle w:val="NoSpacing"/>
            </w:pPr>
          </w:p>
        </w:tc>
      </w:tr>
      <w:tr w:rsidR="00A71A17" w:rsidRPr="001D3007" w14:paraId="71428793" w14:textId="77777777" w:rsidTr="00186F07">
        <w:tc>
          <w:tcPr>
            <w:tcW w:w="669" w:type="dxa"/>
          </w:tcPr>
          <w:p w14:paraId="783C8B48" w14:textId="77777777" w:rsidR="00A71A17" w:rsidRPr="001D3007" w:rsidRDefault="00A71A17" w:rsidP="00A43710">
            <w:pPr>
              <w:pStyle w:val="NoSpacing"/>
            </w:pPr>
          </w:p>
        </w:tc>
        <w:tc>
          <w:tcPr>
            <w:tcW w:w="4228" w:type="dxa"/>
          </w:tcPr>
          <w:p w14:paraId="45B852CD" w14:textId="77777777" w:rsidR="00A71A17" w:rsidRPr="001D3007" w:rsidRDefault="00A71A17" w:rsidP="00A43710">
            <w:pPr>
              <w:pStyle w:val="NoSpacing"/>
            </w:pPr>
            <w:r w:rsidRPr="001D3007">
              <w:rPr>
                <w:b/>
              </w:rPr>
              <w:t>Project/Engagement Business Assumptions</w:t>
            </w:r>
            <w:r w:rsidRPr="001D3007">
              <w:t>- review key elements of contract scope of work</w:t>
            </w:r>
          </w:p>
        </w:tc>
        <w:tc>
          <w:tcPr>
            <w:tcW w:w="3023" w:type="dxa"/>
          </w:tcPr>
          <w:p w14:paraId="4B4D4FE0" w14:textId="77777777" w:rsidR="00A71A17" w:rsidRPr="001D3007" w:rsidRDefault="00A71A17" w:rsidP="00A43710">
            <w:pPr>
              <w:pStyle w:val="NoSpacing"/>
            </w:pPr>
            <w:r w:rsidRPr="001D3007">
              <w:t>Share scope of the engagement and basis for contract assumptions used</w:t>
            </w:r>
          </w:p>
        </w:tc>
        <w:tc>
          <w:tcPr>
            <w:tcW w:w="1656" w:type="dxa"/>
          </w:tcPr>
          <w:p w14:paraId="6FFE1033" w14:textId="77777777" w:rsidR="00A71A17" w:rsidRPr="001D3007" w:rsidRDefault="00A71A17" w:rsidP="00A43710">
            <w:pPr>
              <w:pStyle w:val="NoSpacing"/>
            </w:pPr>
            <w:r w:rsidRPr="001D3007">
              <w:t>Facilitator</w:t>
            </w:r>
          </w:p>
        </w:tc>
        <w:tc>
          <w:tcPr>
            <w:tcW w:w="3222" w:type="dxa"/>
          </w:tcPr>
          <w:p w14:paraId="00C06DD7" w14:textId="77777777" w:rsidR="00A71A17" w:rsidRPr="001D3007" w:rsidRDefault="006773E1" w:rsidP="00A43710">
            <w:pPr>
              <w:pStyle w:val="NoSpacing"/>
            </w:pPr>
            <w:r w:rsidRPr="001D3007">
              <w:t>Process Tool 01a- Task Ownership Matrix</w:t>
            </w:r>
          </w:p>
        </w:tc>
      </w:tr>
      <w:tr w:rsidR="00A71A17" w:rsidRPr="001D3007" w14:paraId="79007394" w14:textId="77777777" w:rsidTr="00186F07">
        <w:tc>
          <w:tcPr>
            <w:tcW w:w="669" w:type="dxa"/>
          </w:tcPr>
          <w:p w14:paraId="205814A2" w14:textId="77777777" w:rsidR="00A71A17" w:rsidRPr="001D3007" w:rsidRDefault="00A71A17" w:rsidP="00A43710">
            <w:pPr>
              <w:pStyle w:val="NoSpacing"/>
            </w:pPr>
          </w:p>
        </w:tc>
        <w:tc>
          <w:tcPr>
            <w:tcW w:w="4228" w:type="dxa"/>
          </w:tcPr>
          <w:p w14:paraId="6E1C3E06" w14:textId="3C1F5B84" w:rsidR="00A71A17" w:rsidRPr="001D3007" w:rsidRDefault="00A71A17" w:rsidP="00A43710">
            <w:pPr>
              <w:pStyle w:val="NoSpacing"/>
            </w:pPr>
            <w:r w:rsidRPr="001D3007">
              <w:rPr>
                <w:b/>
              </w:rPr>
              <w:t>Project/Engagement Technical Assumptions</w:t>
            </w:r>
            <w:r w:rsidRPr="001D3007">
              <w:t>- review key elements of the project or engagement (e.g. countries for engagement, other third</w:t>
            </w:r>
            <w:r w:rsidR="00B30036" w:rsidRPr="001D3007">
              <w:t>-</w:t>
            </w:r>
            <w:r w:rsidRPr="001D3007">
              <w:t xml:space="preserve">party </w:t>
            </w:r>
            <w:r w:rsidR="004A18C6" w:rsidRPr="001D3007">
              <w:t>provider</w:t>
            </w:r>
            <w:r w:rsidRPr="001D3007">
              <w:t>s used, SOPs followed, tools/templates used, etc.)</w:t>
            </w:r>
          </w:p>
        </w:tc>
        <w:tc>
          <w:tcPr>
            <w:tcW w:w="3023" w:type="dxa"/>
          </w:tcPr>
          <w:p w14:paraId="4C846EB4" w14:textId="77777777" w:rsidR="00A71A17" w:rsidRPr="001D3007" w:rsidRDefault="00A71A17" w:rsidP="000D0C0B">
            <w:pPr>
              <w:pStyle w:val="NoSpacing"/>
            </w:pPr>
            <w:r w:rsidRPr="001D3007">
              <w:t>Share and discuss execution related assumptions</w:t>
            </w:r>
          </w:p>
        </w:tc>
        <w:tc>
          <w:tcPr>
            <w:tcW w:w="1656" w:type="dxa"/>
          </w:tcPr>
          <w:p w14:paraId="0F97D96B" w14:textId="77777777" w:rsidR="00A71A17" w:rsidRPr="001D3007" w:rsidRDefault="00A71A17" w:rsidP="007D30DA">
            <w:pPr>
              <w:pStyle w:val="NoSpacing"/>
            </w:pPr>
            <w:r w:rsidRPr="001D3007">
              <w:t>Joint- Sponsor and CRO Project Leads</w:t>
            </w:r>
          </w:p>
        </w:tc>
        <w:tc>
          <w:tcPr>
            <w:tcW w:w="3222" w:type="dxa"/>
          </w:tcPr>
          <w:p w14:paraId="4F7C922C" w14:textId="77777777" w:rsidR="00A71A17" w:rsidRPr="001D3007" w:rsidRDefault="00101A58" w:rsidP="007D30DA">
            <w:pPr>
              <w:pStyle w:val="NoSpacing"/>
            </w:pPr>
            <w:proofErr w:type="spellStart"/>
            <w:r w:rsidRPr="001D3007">
              <w:t>Comm</w:t>
            </w:r>
            <w:proofErr w:type="spellEnd"/>
            <w:r w:rsidRPr="001D3007">
              <w:t xml:space="preserve"> Tool 20 - Master Class Setting Expectations Worksheet</w:t>
            </w:r>
          </w:p>
        </w:tc>
      </w:tr>
      <w:tr w:rsidR="00B76706" w:rsidRPr="001D3007" w14:paraId="772EFEDC" w14:textId="77777777" w:rsidTr="00186F07">
        <w:tc>
          <w:tcPr>
            <w:tcW w:w="669" w:type="dxa"/>
          </w:tcPr>
          <w:p w14:paraId="215EED8D" w14:textId="77777777" w:rsidR="00B76706" w:rsidRPr="001D3007" w:rsidRDefault="00B76706" w:rsidP="00A43710">
            <w:pPr>
              <w:pStyle w:val="NoSpacing"/>
            </w:pPr>
          </w:p>
        </w:tc>
        <w:tc>
          <w:tcPr>
            <w:tcW w:w="4228" w:type="dxa"/>
          </w:tcPr>
          <w:p w14:paraId="51CC0C91" w14:textId="77777777" w:rsidR="00B76706" w:rsidRPr="001D3007" w:rsidRDefault="00B76706" w:rsidP="00B76706">
            <w:pPr>
              <w:pStyle w:val="NoSpacing"/>
            </w:pPr>
            <w:r w:rsidRPr="001D3007">
              <w:rPr>
                <w:b/>
              </w:rPr>
              <w:t>Project/Engagement Quality Assumptions</w:t>
            </w:r>
            <w:r w:rsidRPr="001D3007">
              <w:t>- review definitions for quality</w:t>
            </w:r>
          </w:p>
        </w:tc>
        <w:tc>
          <w:tcPr>
            <w:tcW w:w="3023" w:type="dxa"/>
          </w:tcPr>
          <w:p w14:paraId="1C0B086B" w14:textId="77777777" w:rsidR="00B76706" w:rsidRPr="001D3007" w:rsidRDefault="00B76706" w:rsidP="000D0C0B">
            <w:pPr>
              <w:pStyle w:val="NoSpacing"/>
            </w:pPr>
            <w:r w:rsidRPr="001D3007">
              <w:t>Gain agreement of quality expectations</w:t>
            </w:r>
          </w:p>
        </w:tc>
        <w:tc>
          <w:tcPr>
            <w:tcW w:w="1656" w:type="dxa"/>
          </w:tcPr>
          <w:p w14:paraId="6E4EC05E" w14:textId="77777777" w:rsidR="00B76706" w:rsidRPr="001D3007" w:rsidRDefault="00B76706" w:rsidP="007D30DA">
            <w:pPr>
              <w:pStyle w:val="NoSpacing"/>
            </w:pPr>
            <w:r w:rsidRPr="001D3007">
              <w:t>Facilitator</w:t>
            </w:r>
          </w:p>
        </w:tc>
        <w:tc>
          <w:tcPr>
            <w:tcW w:w="3222" w:type="dxa"/>
          </w:tcPr>
          <w:p w14:paraId="5E36CBA2" w14:textId="77777777" w:rsidR="00B76706" w:rsidRPr="001D3007" w:rsidRDefault="00B76706" w:rsidP="007D30DA">
            <w:pPr>
              <w:pStyle w:val="NoSpacing"/>
            </w:pPr>
            <w:r w:rsidRPr="001D3007">
              <w:t>Avoca Quality Agreement Template</w:t>
            </w:r>
          </w:p>
        </w:tc>
      </w:tr>
      <w:tr w:rsidR="00B76706" w:rsidRPr="001D3007" w14:paraId="37159F86" w14:textId="77777777" w:rsidTr="00186F07">
        <w:tc>
          <w:tcPr>
            <w:tcW w:w="669" w:type="dxa"/>
          </w:tcPr>
          <w:p w14:paraId="60F4252C" w14:textId="77777777" w:rsidR="00B76706" w:rsidRPr="001D3007" w:rsidRDefault="00B76706" w:rsidP="00A43710">
            <w:pPr>
              <w:pStyle w:val="NoSpacing"/>
            </w:pPr>
          </w:p>
        </w:tc>
        <w:tc>
          <w:tcPr>
            <w:tcW w:w="4228" w:type="dxa"/>
          </w:tcPr>
          <w:p w14:paraId="1142EE84" w14:textId="1A069991" w:rsidR="00B76706" w:rsidRPr="001D3007" w:rsidRDefault="00B76706" w:rsidP="00A43710">
            <w:pPr>
              <w:pStyle w:val="NoSpacing"/>
            </w:pPr>
            <w:r w:rsidRPr="001D3007">
              <w:rPr>
                <w:b/>
              </w:rPr>
              <w:t>Create/Confirm Milestones</w:t>
            </w:r>
            <w:r w:rsidRPr="001D3007">
              <w:t>- Define key deliverables and delivery dates</w:t>
            </w:r>
          </w:p>
        </w:tc>
        <w:tc>
          <w:tcPr>
            <w:tcW w:w="3023" w:type="dxa"/>
          </w:tcPr>
          <w:p w14:paraId="4FC4F626" w14:textId="0A3E1583" w:rsidR="00B76706" w:rsidRPr="001D3007" w:rsidRDefault="00B76706" w:rsidP="00A43710">
            <w:pPr>
              <w:pStyle w:val="NoSpacing"/>
            </w:pPr>
            <w:r w:rsidRPr="001D3007">
              <w:t>Gain agreement on key deliverables and delivery dates, including interdependencies and prerequisite activities</w:t>
            </w:r>
          </w:p>
        </w:tc>
        <w:tc>
          <w:tcPr>
            <w:tcW w:w="1656" w:type="dxa"/>
          </w:tcPr>
          <w:p w14:paraId="5223F27C" w14:textId="77777777" w:rsidR="00B76706" w:rsidRPr="001D3007" w:rsidRDefault="00B76706" w:rsidP="007D30DA">
            <w:pPr>
              <w:pStyle w:val="NoSpacing"/>
            </w:pPr>
            <w:r w:rsidRPr="001D3007">
              <w:t>Joint- Sponsor and CRO Project Leads</w:t>
            </w:r>
          </w:p>
        </w:tc>
        <w:tc>
          <w:tcPr>
            <w:tcW w:w="3222" w:type="dxa"/>
          </w:tcPr>
          <w:p w14:paraId="481A615A" w14:textId="77777777" w:rsidR="00B76706" w:rsidRPr="001D3007" w:rsidRDefault="00B76706" w:rsidP="007D30DA">
            <w:pPr>
              <w:pStyle w:val="NoSpacing"/>
            </w:pPr>
            <w:r w:rsidRPr="001D3007">
              <w:t>Tech Tool 02- Project Management Oversight</w:t>
            </w:r>
          </w:p>
        </w:tc>
      </w:tr>
      <w:tr w:rsidR="00B76706" w:rsidRPr="001D3007" w14:paraId="53F2D97D" w14:textId="77777777" w:rsidTr="00186F07">
        <w:tc>
          <w:tcPr>
            <w:tcW w:w="669" w:type="dxa"/>
          </w:tcPr>
          <w:p w14:paraId="5395ABC0" w14:textId="77777777" w:rsidR="00B76706" w:rsidRPr="001D3007" w:rsidRDefault="00B76706" w:rsidP="00A43710">
            <w:pPr>
              <w:pStyle w:val="NoSpacing"/>
            </w:pPr>
          </w:p>
        </w:tc>
        <w:tc>
          <w:tcPr>
            <w:tcW w:w="4228" w:type="dxa"/>
          </w:tcPr>
          <w:p w14:paraId="2FEAB6F3" w14:textId="77777777" w:rsidR="00B76706" w:rsidRPr="001D3007" w:rsidRDefault="00B76706" w:rsidP="00F361A5">
            <w:pPr>
              <w:pStyle w:val="NoSpacing"/>
            </w:pPr>
            <w:r w:rsidRPr="001D3007">
              <w:rPr>
                <w:b/>
              </w:rPr>
              <w:t>Roles and Responsibilities-</w:t>
            </w:r>
            <w:r w:rsidRPr="001D3007">
              <w:t xml:space="preserve"> RACI Charting for each deliverable</w:t>
            </w:r>
          </w:p>
        </w:tc>
        <w:tc>
          <w:tcPr>
            <w:tcW w:w="3023" w:type="dxa"/>
          </w:tcPr>
          <w:p w14:paraId="5A7945B8" w14:textId="4F5528B5" w:rsidR="00B76706" w:rsidRPr="001D3007" w:rsidRDefault="00B76706" w:rsidP="009A3AF4">
            <w:pPr>
              <w:pStyle w:val="NoSpacing"/>
            </w:pPr>
            <w:r w:rsidRPr="001D3007">
              <w:t xml:space="preserve">Gain agreement on key accountabilities and responsibilities; clarify when </w:t>
            </w:r>
            <w:r w:rsidR="00B30036" w:rsidRPr="001D3007">
              <w:t>S</w:t>
            </w:r>
            <w:r w:rsidRPr="001D3007">
              <w:t xml:space="preserve">ponsor should be consulted or should provide approval vs. being informed; avoid micromanagement by </w:t>
            </w:r>
            <w:r w:rsidR="00B30036" w:rsidRPr="001D3007">
              <w:t>S</w:t>
            </w:r>
            <w:r w:rsidRPr="001D3007">
              <w:t>ponsor</w:t>
            </w:r>
          </w:p>
        </w:tc>
        <w:tc>
          <w:tcPr>
            <w:tcW w:w="1656" w:type="dxa"/>
          </w:tcPr>
          <w:p w14:paraId="79747B95" w14:textId="77777777" w:rsidR="00B76706" w:rsidRPr="001D3007" w:rsidRDefault="00B76706" w:rsidP="007D30DA">
            <w:pPr>
              <w:pStyle w:val="NoSpacing"/>
            </w:pPr>
            <w:r w:rsidRPr="001D3007">
              <w:t>Facilitator or CRO Project Lead</w:t>
            </w:r>
          </w:p>
        </w:tc>
        <w:tc>
          <w:tcPr>
            <w:tcW w:w="3222" w:type="dxa"/>
          </w:tcPr>
          <w:p w14:paraId="04B5F7DF" w14:textId="77777777" w:rsidR="00B76706" w:rsidRPr="001D3007" w:rsidRDefault="00B76706" w:rsidP="007D30DA">
            <w:pPr>
              <w:pStyle w:val="NoSpacing"/>
            </w:pPr>
            <w:r w:rsidRPr="001D3007">
              <w:t xml:space="preserve">Roles and Responsibilities Guideline, </w:t>
            </w:r>
            <w:proofErr w:type="spellStart"/>
            <w:r w:rsidRPr="001D3007">
              <w:t>RnR</w:t>
            </w:r>
            <w:proofErr w:type="spellEnd"/>
            <w:r w:rsidRPr="001D3007">
              <w:t xml:space="preserve"> Tool 04- Using RACI Charting and Analysis, </w:t>
            </w:r>
            <w:proofErr w:type="spellStart"/>
            <w:r w:rsidRPr="001D3007">
              <w:t>RnR</w:t>
            </w:r>
            <w:proofErr w:type="spellEnd"/>
            <w:r w:rsidRPr="001D3007">
              <w:t xml:space="preserve"> Tool 06- Template RACI Chart</w:t>
            </w:r>
          </w:p>
        </w:tc>
      </w:tr>
      <w:tr w:rsidR="00B76706" w:rsidRPr="001D3007" w14:paraId="4930D574" w14:textId="77777777" w:rsidTr="00186F07">
        <w:tc>
          <w:tcPr>
            <w:tcW w:w="669" w:type="dxa"/>
          </w:tcPr>
          <w:p w14:paraId="268E6215" w14:textId="77777777" w:rsidR="00B76706" w:rsidRPr="001D3007" w:rsidRDefault="00B76706" w:rsidP="00A43710">
            <w:pPr>
              <w:pStyle w:val="NoSpacing"/>
            </w:pPr>
          </w:p>
        </w:tc>
        <w:tc>
          <w:tcPr>
            <w:tcW w:w="4228" w:type="dxa"/>
          </w:tcPr>
          <w:p w14:paraId="3F559905" w14:textId="6887AFF0" w:rsidR="00B76706" w:rsidRPr="001D3007" w:rsidRDefault="00B76706" w:rsidP="00F361A5">
            <w:pPr>
              <w:pStyle w:val="NoSpacing"/>
              <w:rPr>
                <w:b/>
              </w:rPr>
            </w:pPr>
            <w:r w:rsidRPr="001D3007">
              <w:rPr>
                <w:b/>
              </w:rPr>
              <w:t xml:space="preserve">Risk Identification- </w:t>
            </w:r>
            <w:r w:rsidRPr="001D3007">
              <w:t xml:space="preserve">Review potential risks to quality and timely delivery of milestones and key deliverables. (If a cross- functional engagement, involve all functions.) </w:t>
            </w:r>
          </w:p>
        </w:tc>
        <w:tc>
          <w:tcPr>
            <w:tcW w:w="3023" w:type="dxa"/>
          </w:tcPr>
          <w:p w14:paraId="51DC230A" w14:textId="77777777" w:rsidR="00B76706" w:rsidRPr="001D3007" w:rsidRDefault="00B76706" w:rsidP="00F96E69">
            <w:pPr>
              <w:pStyle w:val="NoSpacing"/>
            </w:pPr>
            <w:r w:rsidRPr="001D3007">
              <w:t>Proactive planning to understand challenges</w:t>
            </w:r>
          </w:p>
        </w:tc>
        <w:tc>
          <w:tcPr>
            <w:tcW w:w="1656" w:type="dxa"/>
          </w:tcPr>
          <w:p w14:paraId="053928C1" w14:textId="77777777" w:rsidR="00B76706" w:rsidRPr="001D3007" w:rsidRDefault="00B76706" w:rsidP="007D30DA">
            <w:pPr>
              <w:pStyle w:val="NoSpacing"/>
            </w:pPr>
            <w:r w:rsidRPr="001D3007">
              <w:t>CRO Project Lead and Deliverable Owners</w:t>
            </w:r>
          </w:p>
        </w:tc>
        <w:tc>
          <w:tcPr>
            <w:tcW w:w="3222" w:type="dxa"/>
          </w:tcPr>
          <w:p w14:paraId="7CDD19B9" w14:textId="77777777" w:rsidR="00B76706" w:rsidRPr="001D3007" w:rsidRDefault="00B76706" w:rsidP="008B6E66">
            <w:pPr>
              <w:pStyle w:val="NoSpacing"/>
            </w:pPr>
            <w:r w:rsidRPr="001D3007">
              <w:t>Risk Tool 01- Elements of Risk Management, Risk Tool 07- Risk Management Plan Template</w:t>
            </w:r>
          </w:p>
        </w:tc>
      </w:tr>
      <w:tr w:rsidR="00B76706" w:rsidRPr="001D3007" w14:paraId="7AF9C1F1" w14:textId="77777777" w:rsidTr="00186F07">
        <w:tc>
          <w:tcPr>
            <w:tcW w:w="669" w:type="dxa"/>
          </w:tcPr>
          <w:p w14:paraId="717997BB" w14:textId="77777777" w:rsidR="00B76706" w:rsidRPr="001D3007" w:rsidRDefault="00B76706" w:rsidP="00A43710">
            <w:pPr>
              <w:pStyle w:val="NoSpacing"/>
            </w:pPr>
          </w:p>
        </w:tc>
        <w:tc>
          <w:tcPr>
            <w:tcW w:w="4228" w:type="dxa"/>
          </w:tcPr>
          <w:p w14:paraId="60BEE3E8" w14:textId="38758C30" w:rsidR="00B76706" w:rsidRPr="001D3007" w:rsidRDefault="00B76706" w:rsidP="00A43710">
            <w:pPr>
              <w:pStyle w:val="NoSpacing"/>
            </w:pPr>
            <w:r w:rsidRPr="001D3007">
              <w:rPr>
                <w:b/>
              </w:rPr>
              <w:t>Confirm/Categorize Risks</w:t>
            </w:r>
            <w:r w:rsidRPr="001D3007">
              <w:t>- assign probability (high, medium, low), assign impact severity/criticality (high, medium, low)</w:t>
            </w:r>
          </w:p>
        </w:tc>
        <w:tc>
          <w:tcPr>
            <w:tcW w:w="3023" w:type="dxa"/>
          </w:tcPr>
          <w:p w14:paraId="163A289B" w14:textId="77777777" w:rsidR="00B76706" w:rsidRPr="001D3007" w:rsidRDefault="00B76706" w:rsidP="00F96E69">
            <w:pPr>
              <w:pStyle w:val="NoSpacing"/>
            </w:pPr>
            <w:r w:rsidRPr="001D3007">
              <w:t>Proactive planning to prioritize risk management</w:t>
            </w:r>
          </w:p>
          <w:p w14:paraId="5034764F" w14:textId="77777777" w:rsidR="00B76706" w:rsidRPr="001D3007" w:rsidRDefault="00B76706" w:rsidP="00F96E69">
            <w:pPr>
              <w:pStyle w:val="NoSpacing"/>
            </w:pPr>
          </w:p>
        </w:tc>
        <w:tc>
          <w:tcPr>
            <w:tcW w:w="1656" w:type="dxa"/>
          </w:tcPr>
          <w:p w14:paraId="07AB90CA" w14:textId="77777777" w:rsidR="00B76706" w:rsidRPr="001D3007" w:rsidRDefault="00B76706" w:rsidP="007D30DA">
            <w:pPr>
              <w:pStyle w:val="NoSpacing"/>
            </w:pPr>
            <w:r w:rsidRPr="001D3007">
              <w:t>CRO Project Lead and Deliverable Owners</w:t>
            </w:r>
          </w:p>
        </w:tc>
        <w:tc>
          <w:tcPr>
            <w:tcW w:w="3222" w:type="dxa"/>
          </w:tcPr>
          <w:p w14:paraId="5BDE51EC" w14:textId="2821ED96" w:rsidR="00B76706" w:rsidRPr="001D3007" w:rsidRDefault="00B76706" w:rsidP="007D30DA">
            <w:pPr>
              <w:pStyle w:val="NoSpacing"/>
            </w:pPr>
            <w:r w:rsidRPr="001D3007">
              <w:t xml:space="preserve">Risk Tool 05- </w:t>
            </w:r>
            <w:r w:rsidR="004A18C6" w:rsidRPr="001D3007">
              <w:t>Provider</w:t>
            </w:r>
            <w:r w:rsidRPr="001D3007">
              <w:t xml:space="preserve"> Risk Assessment and Mitigation</w:t>
            </w:r>
          </w:p>
        </w:tc>
      </w:tr>
      <w:tr w:rsidR="00B76706" w:rsidRPr="001D3007" w14:paraId="2D5275E3" w14:textId="77777777" w:rsidTr="00186F07">
        <w:tc>
          <w:tcPr>
            <w:tcW w:w="669" w:type="dxa"/>
          </w:tcPr>
          <w:p w14:paraId="5A923A61" w14:textId="77777777" w:rsidR="00B76706" w:rsidRPr="001D3007" w:rsidRDefault="00B76706" w:rsidP="00A43710">
            <w:pPr>
              <w:pStyle w:val="NoSpacing"/>
            </w:pPr>
          </w:p>
        </w:tc>
        <w:tc>
          <w:tcPr>
            <w:tcW w:w="4228" w:type="dxa"/>
          </w:tcPr>
          <w:p w14:paraId="36D67095" w14:textId="77777777" w:rsidR="00B76706" w:rsidRPr="001D3007" w:rsidRDefault="00B76706" w:rsidP="008D406C">
            <w:pPr>
              <w:pStyle w:val="NoSpacing"/>
            </w:pPr>
            <w:r w:rsidRPr="001D3007">
              <w:rPr>
                <w:b/>
              </w:rPr>
              <w:t>Develop Mitigation Plans/Contingency Plans</w:t>
            </w:r>
            <w:r w:rsidRPr="001D3007">
              <w:t xml:space="preserve">- Focus on high probability, high impact risks. Discuss metrics and detectability, establish mitigation plans, and consider the </w:t>
            </w:r>
            <w:r w:rsidRPr="001D3007">
              <w:lastRenderedPageBreak/>
              <w:t>costs and benefits of implementing mitigation plans. Assign ownership and target completion dates for mitigation activities. Define contingency plans with triggering thresholds. Assign ownership and target completion dates for contingency actions.</w:t>
            </w:r>
          </w:p>
        </w:tc>
        <w:tc>
          <w:tcPr>
            <w:tcW w:w="3023" w:type="dxa"/>
          </w:tcPr>
          <w:p w14:paraId="5BA9D9B2" w14:textId="315CC957" w:rsidR="00B76706" w:rsidRPr="001D3007" w:rsidRDefault="00B76706" w:rsidP="00F96E69">
            <w:pPr>
              <w:pStyle w:val="NoSpacing"/>
            </w:pPr>
            <w:r w:rsidRPr="001D3007">
              <w:lastRenderedPageBreak/>
              <w:t xml:space="preserve">Proactive planning </w:t>
            </w:r>
            <w:r w:rsidR="001F4704" w:rsidRPr="001D3007">
              <w:t>allows rapid response to indications that a risk is being realized.</w:t>
            </w:r>
          </w:p>
        </w:tc>
        <w:tc>
          <w:tcPr>
            <w:tcW w:w="1656" w:type="dxa"/>
          </w:tcPr>
          <w:p w14:paraId="1E116C24" w14:textId="77777777" w:rsidR="00B76706" w:rsidRPr="001D3007" w:rsidRDefault="00B76706" w:rsidP="007D30DA">
            <w:pPr>
              <w:pStyle w:val="NoSpacing"/>
            </w:pPr>
            <w:r w:rsidRPr="001D3007">
              <w:t>CRO Project Lead and Deliverable Owners</w:t>
            </w:r>
          </w:p>
        </w:tc>
        <w:tc>
          <w:tcPr>
            <w:tcW w:w="3222" w:type="dxa"/>
          </w:tcPr>
          <w:p w14:paraId="1D6E58D4" w14:textId="77777777" w:rsidR="00B76706" w:rsidRPr="001D3007" w:rsidRDefault="00B76706" w:rsidP="008B6E66">
            <w:pPr>
              <w:pStyle w:val="NoSpacing"/>
            </w:pPr>
            <w:r w:rsidRPr="001D3007">
              <w:t>Risk Tool 06a- Risk Prevention and Detection Controls, Risk Tool 07a- Risk Oversight Table</w:t>
            </w:r>
          </w:p>
        </w:tc>
      </w:tr>
      <w:tr w:rsidR="00B76706" w:rsidRPr="001D3007" w14:paraId="0B926FAD" w14:textId="77777777" w:rsidTr="00186F07">
        <w:tc>
          <w:tcPr>
            <w:tcW w:w="669" w:type="dxa"/>
          </w:tcPr>
          <w:p w14:paraId="4F815A22" w14:textId="77777777" w:rsidR="00B76706" w:rsidRPr="001D3007" w:rsidRDefault="00B76706" w:rsidP="00A43710">
            <w:pPr>
              <w:pStyle w:val="NoSpacing"/>
            </w:pPr>
          </w:p>
        </w:tc>
        <w:tc>
          <w:tcPr>
            <w:tcW w:w="4228" w:type="dxa"/>
          </w:tcPr>
          <w:p w14:paraId="306BADEF" w14:textId="4FA4CFB8" w:rsidR="00B76706" w:rsidRPr="001D3007" w:rsidRDefault="00B76706" w:rsidP="00F361A5">
            <w:pPr>
              <w:pStyle w:val="NoSpacing"/>
            </w:pPr>
            <w:r w:rsidRPr="001D3007">
              <w:rPr>
                <w:b/>
              </w:rPr>
              <w:t>Metrics and Status Reporting-</w:t>
            </w:r>
            <w:r w:rsidRPr="001D3007">
              <w:t xml:space="preserve"> Milestone Tracking, KPIs, KQIs, KRIs, etc. Determine form, frequency and ownership</w:t>
            </w:r>
          </w:p>
        </w:tc>
        <w:tc>
          <w:tcPr>
            <w:tcW w:w="3023" w:type="dxa"/>
          </w:tcPr>
          <w:p w14:paraId="2DFC6CA9" w14:textId="77777777" w:rsidR="00B76706" w:rsidRPr="001D3007" w:rsidRDefault="00B76706" w:rsidP="00A43710">
            <w:pPr>
              <w:pStyle w:val="NoSpacing"/>
            </w:pPr>
            <w:r w:rsidRPr="001D3007">
              <w:t>Establishes focus on milestones</w:t>
            </w:r>
          </w:p>
        </w:tc>
        <w:tc>
          <w:tcPr>
            <w:tcW w:w="1656" w:type="dxa"/>
          </w:tcPr>
          <w:p w14:paraId="47E16A22" w14:textId="77777777" w:rsidR="00B76706" w:rsidRPr="001D3007" w:rsidRDefault="00B76706" w:rsidP="007D30DA">
            <w:pPr>
              <w:pStyle w:val="NoSpacing"/>
            </w:pPr>
            <w:r w:rsidRPr="001D3007">
              <w:t>Facilitator or CRO Project Lead</w:t>
            </w:r>
          </w:p>
        </w:tc>
        <w:tc>
          <w:tcPr>
            <w:tcW w:w="3222" w:type="dxa"/>
          </w:tcPr>
          <w:p w14:paraId="2DB172EB" w14:textId="77777777" w:rsidR="00B76706" w:rsidRPr="001D3007" w:rsidRDefault="00B76706" w:rsidP="007D30DA">
            <w:pPr>
              <w:pStyle w:val="NoSpacing"/>
            </w:pPr>
            <w:r w:rsidRPr="001D3007">
              <w:t xml:space="preserve">Metrics/Analytics/Technology Guideline; </w:t>
            </w:r>
            <w:proofErr w:type="spellStart"/>
            <w:r w:rsidRPr="001D3007">
              <w:t>Comm</w:t>
            </w:r>
            <w:proofErr w:type="spellEnd"/>
            <w:r w:rsidRPr="001D3007">
              <w:t xml:space="preserve"> Tool 21 - Project Status Report</w:t>
            </w:r>
          </w:p>
        </w:tc>
      </w:tr>
      <w:tr w:rsidR="00B76706" w:rsidRPr="001D3007" w14:paraId="51CF58BB" w14:textId="77777777" w:rsidTr="00186F07">
        <w:tc>
          <w:tcPr>
            <w:tcW w:w="669" w:type="dxa"/>
          </w:tcPr>
          <w:p w14:paraId="0BD2EC35" w14:textId="77777777" w:rsidR="00B76706" w:rsidRPr="001D3007" w:rsidRDefault="00B76706" w:rsidP="00A43710">
            <w:pPr>
              <w:pStyle w:val="NoSpacing"/>
            </w:pPr>
          </w:p>
        </w:tc>
        <w:tc>
          <w:tcPr>
            <w:tcW w:w="4228" w:type="dxa"/>
          </w:tcPr>
          <w:p w14:paraId="35BC751C" w14:textId="1FEDF493" w:rsidR="00B76706" w:rsidRPr="001D3007" w:rsidRDefault="00B76706" w:rsidP="00F361A5">
            <w:pPr>
              <w:pStyle w:val="NoSpacing"/>
              <w:rPr>
                <w:b/>
              </w:rPr>
            </w:pPr>
            <w:r w:rsidRPr="001D3007">
              <w:rPr>
                <w:b/>
              </w:rPr>
              <w:t>Third</w:t>
            </w:r>
            <w:r w:rsidR="00B30036" w:rsidRPr="001D3007">
              <w:rPr>
                <w:b/>
              </w:rPr>
              <w:t>-</w:t>
            </w:r>
            <w:r w:rsidRPr="001D3007">
              <w:rPr>
                <w:b/>
              </w:rPr>
              <w:t xml:space="preserve">Party </w:t>
            </w:r>
            <w:r w:rsidR="004A18C6" w:rsidRPr="001D3007">
              <w:rPr>
                <w:b/>
              </w:rPr>
              <w:t>Provider</w:t>
            </w:r>
            <w:r w:rsidRPr="001D3007">
              <w:rPr>
                <w:b/>
              </w:rPr>
              <w:t xml:space="preserve"> Presentations- </w:t>
            </w:r>
            <w:r w:rsidRPr="001D3007">
              <w:t>Review key procedures (lab data, ECG testing, etc.), data flow, key contacts and expectations</w:t>
            </w:r>
          </w:p>
        </w:tc>
        <w:tc>
          <w:tcPr>
            <w:tcW w:w="3023" w:type="dxa"/>
          </w:tcPr>
          <w:p w14:paraId="19E5946E" w14:textId="77777777" w:rsidR="00B76706" w:rsidRPr="001D3007" w:rsidRDefault="00B76706" w:rsidP="00F361A5">
            <w:pPr>
              <w:pStyle w:val="NoSpacing"/>
            </w:pPr>
            <w:r w:rsidRPr="001D3007">
              <w:t>Establishes clarity for all the parties involved</w:t>
            </w:r>
          </w:p>
        </w:tc>
        <w:tc>
          <w:tcPr>
            <w:tcW w:w="1656" w:type="dxa"/>
          </w:tcPr>
          <w:p w14:paraId="177C10F6" w14:textId="06CC8133" w:rsidR="00B76706" w:rsidRPr="001D3007" w:rsidRDefault="00B76706" w:rsidP="007D30DA">
            <w:pPr>
              <w:pStyle w:val="NoSpacing"/>
            </w:pPr>
            <w:r w:rsidRPr="001D3007">
              <w:t>Facilitator and Third</w:t>
            </w:r>
            <w:r w:rsidR="00B30036" w:rsidRPr="001D3007">
              <w:t>-</w:t>
            </w:r>
            <w:r w:rsidRPr="001D3007">
              <w:t xml:space="preserve">Party </w:t>
            </w:r>
            <w:r w:rsidR="004A18C6" w:rsidRPr="001D3007">
              <w:t>Provider</w:t>
            </w:r>
            <w:r w:rsidRPr="001D3007">
              <w:t xml:space="preserve"> Representatives</w:t>
            </w:r>
          </w:p>
        </w:tc>
        <w:tc>
          <w:tcPr>
            <w:tcW w:w="3222" w:type="dxa"/>
          </w:tcPr>
          <w:p w14:paraId="0DA36E69" w14:textId="19CEE119" w:rsidR="00B76706" w:rsidRPr="001D3007" w:rsidRDefault="00B76706" w:rsidP="007D30DA">
            <w:pPr>
              <w:pStyle w:val="NoSpacing"/>
            </w:pPr>
            <w:r w:rsidRPr="001D3007">
              <w:t xml:space="preserve">Process Tool 05c- Project </w:t>
            </w:r>
            <w:r w:rsidR="004A18C6" w:rsidRPr="001D3007">
              <w:t>Provider</w:t>
            </w:r>
            <w:r w:rsidRPr="001D3007">
              <w:t xml:space="preserve"> Tracking Table</w:t>
            </w:r>
          </w:p>
        </w:tc>
      </w:tr>
      <w:tr w:rsidR="00B76706" w:rsidRPr="001D3007" w14:paraId="7951EA13" w14:textId="77777777" w:rsidTr="00186F07">
        <w:tc>
          <w:tcPr>
            <w:tcW w:w="669" w:type="dxa"/>
          </w:tcPr>
          <w:p w14:paraId="1A8BECAE" w14:textId="77777777" w:rsidR="00B76706" w:rsidRPr="001D3007" w:rsidRDefault="00B76706" w:rsidP="00A43710">
            <w:pPr>
              <w:pStyle w:val="NoSpacing"/>
            </w:pPr>
          </w:p>
        </w:tc>
        <w:tc>
          <w:tcPr>
            <w:tcW w:w="4228" w:type="dxa"/>
          </w:tcPr>
          <w:p w14:paraId="05039486" w14:textId="6E853FAE" w:rsidR="00B76706" w:rsidRPr="001D3007" w:rsidRDefault="00B76706" w:rsidP="00CE0837">
            <w:pPr>
              <w:pStyle w:val="NoSpacing"/>
            </w:pPr>
            <w:r w:rsidRPr="001D3007">
              <w:rPr>
                <w:b/>
              </w:rPr>
              <w:t>Communication Planning/Meetings-</w:t>
            </w:r>
            <w:r w:rsidRPr="001D3007">
              <w:t xml:space="preserve"> Define communication mechanisms (email, meetings), frequency, approach (teleconference, face-to-face, etc.), purpose, required vs. ad hoc attendees, roles and responsibilities for agendas and meeting minutes, timing for submission of meeting minutes, expectations for email response times, back</w:t>
            </w:r>
            <w:r w:rsidR="00B30036" w:rsidRPr="001D3007">
              <w:t>-</w:t>
            </w:r>
            <w:r w:rsidRPr="001D3007">
              <w:t>up support, managing vacation calendars, team membership, contact information tracking, central document repository, etc.</w:t>
            </w:r>
          </w:p>
        </w:tc>
        <w:tc>
          <w:tcPr>
            <w:tcW w:w="3023" w:type="dxa"/>
          </w:tcPr>
          <w:p w14:paraId="75658CD4" w14:textId="77777777" w:rsidR="00B76706" w:rsidRPr="001D3007" w:rsidRDefault="00B76706" w:rsidP="00A43710">
            <w:pPr>
              <w:pStyle w:val="NoSpacing"/>
            </w:pPr>
            <w:r w:rsidRPr="001D3007">
              <w:t>Establishes clarity of expectations and ensures rapid, appropriate communication; avoids micromanagement</w:t>
            </w:r>
          </w:p>
        </w:tc>
        <w:tc>
          <w:tcPr>
            <w:tcW w:w="1656" w:type="dxa"/>
          </w:tcPr>
          <w:p w14:paraId="53D88B0A" w14:textId="77777777" w:rsidR="00B76706" w:rsidRPr="001D3007" w:rsidRDefault="00B76706" w:rsidP="007D30DA">
            <w:pPr>
              <w:pStyle w:val="NoSpacing"/>
            </w:pPr>
            <w:r w:rsidRPr="001D3007">
              <w:t>Joint- Sponsor and CRO Project Leads</w:t>
            </w:r>
          </w:p>
        </w:tc>
        <w:tc>
          <w:tcPr>
            <w:tcW w:w="3222" w:type="dxa"/>
          </w:tcPr>
          <w:p w14:paraId="355AD95F" w14:textId="77777777" w:rsidR="00B76706" w:rsidRPr="001D3007" w:rsidRDefault="00B76706" w:rsidP="007D30DA">
            <w:pPr>
              <w:pStyle w:val="NoSpacing"/>
            </w:pPr>
            <w:proofErr w:type="spellStart"/>
            <w:r w:rsidRPr="001D3007">
              <w:t>Comm</w:t>
            </w:r>
            <w:proofErr w:type="spellEnd"/>
            <w:r w:rsidRPr="001D3007">
              <w:t xml:space="preserve"> Tool 01- Communication Matrix template, </w:t>
            </w:r>
            <w:proofErr w:type="spellStart"/>
            <w:r w:rsidRPr="001D3007">
              <w:t>Comm</w:t>
            </w:r>
            <w:proofErr w:type="spellEnd"/>
            <w:r w:rsidRPr="001D3007">
              <w:t xml:space="preserve"> Tool 02- Communication Management Plan</w:t>
            </w:r>
          </w:p>
        </w:tc>
      </w:tr>
      <w:tr w:rsidR="00B76706" w:rsidRPr="001D3007" w14:paraId="6C0E38C7" w14:textId="77777777" w:rsidTr="00186F07">
        <w:tc>
          <w:tcPr>
            <w:tcW w:w="669" w:type="dxa"/>
          </w:tcPr>
          <w:p w14:paraId="568DCF91" w14:textId="77777777" w:rsidR="00B76706" w:rsidRPr="001D3007" w:rsidRDefault="00B76706" w:rsidP="00A43710">
            <w:pPr>
              <w:pStyle w:val="NoSpacing"/>
            </w:pPr>
          </w:p>
        </w:tc>
        <w:tc>
          <w:tcPr>
            <w:tcW w:w="4228" w:type="dxa"/>
          </w:tcPr>
          <w:p w14:paraId="1960C079" w14:textId="77777777" w:rsidR="00B76706" w:rsidRPr="001D3007" w:rsidRDefault="00B76706" w:rsidP="00CE0837">
            <w:pPr>
              <w:pStyle w:val="NoSpacing"/>
              <w:rPr>
                <w:b/>
              </w:rPr>
            </w:pPr>
            <w:r w:rsidRPr="001D3007">
              <w:rPr>
                <w:b/>
              </w:rPr>
              <w:t xml:space="preserve">Issue Escalation Process- </w:t>
            </w:r>
            <w:r w:rsidRPr="001D3007">
              <w:t>Establish how issues will be managed, communicated, tracked, etc.</w:t>
            </w:r>
          </w:p>
        </w:tc>
        <w:tc>
          <w:tcPr>
            <w:tcW w:w="3023" w:type="dxa"/>
          </w:tcPr>
          <w:p w14:paraId="2FC4B0C8" w14:textId="77777777" w:rsidR="00B76706" w:rsidRPr="001D3007" w:rsidRDefault="00B76706" w:rsidP="00A43710">
            <w:pPr>
              <w:pStyle w:val="NoSpacing"/>
            </w:pPr>
            <w:r w:rsidRPr="001D3007">
              <w:t>Ensures appropriate escalation, timely resolution and avoid micromanagement</w:t>
            </w:r>
          </w:p>
        </w:tc>
        <w:tc>
          <w:tcPr>
            <w:tcW w:w="1656" w:type="dxa"/>
          </w:tcPr>
          <w:p w14:paraId="27BEC5CB" w14:textId="77777777" w:rsidR="00B76706" w:rsidRPr="001D3007" w:rsidRDefault="00B76706" w:rsidP="007D30DA">
            <w:pPr>
              <w:pStyle w:val="NoSpacing"/>
            </w:pPr>
          </w:p>
        </w:tc>
        <w:tc>
          <w:tcPr>
            <w:tcW w:w="3222" w:type="dxa"/>
          </w:tcPr>
          <w:p w14:paraId="5CB6CE1E" w14:textId="08E8D69C" w:rsidR="00B76706" w:rsidRPr="001D3007" w:rsidRDefault="00B76706" w:rsidP="00B30036">
            <w:pPr>
              <w:pStyle w:val="NoSpacing"/>
            </w:pPr>
            <w:proofErr w:type="spellStart"/>
            <w:r w:rsidRPr="001D3007">
              <w:t>Comm</w:t>
            </w:r>
            <w:proofErr w:type="spellEnd"/>
            <w:r w:rsidRPr="001D3007">
              <w:t xml:space="preserve"> Tool 03- Issue Escalation template, </w:t>
            </w:r>
            <w:proofErr w:type="spellStart"/>
            <w:r w:rsidRPr="001D3007">
              <w:t>Comm</w:t>
            </w:r>
            <w:proofErr w:type="spellEnd"/>
            <w:r w:rsidRPr="001D3007">
              <w:t xml:space="preserve"> Tool 04- Escalation Pathways </w:t>
            </w:r>
          </w:p>
        </w:tc>
      </w:tr>
      <w:tr w:rsidR="00B76706" w:rsidRPr="001D3007" w14:paraId="01CF77A6" w14:textId="77777777" w:rsidTr="00186F07">
        <w:tc>
          <w:tcPr>
            <w:tcW w:w="669" w:type="dxa"/>
          </w:tcPr>
          <w:p w14:paraId="78A50900" w14:textId="77777777" w:rsidR="00B76706" w:rsidRPr="001D3007" w:rsidRDefault="00B76706" w:rsidP="00A43710">
            <w:pPr>
              <w:pStyle w:val="NoSpacing"/>
            </w:pPr>
          </w:p>
        </w:tc>
        <w:tc>
          <w:tcPr>
            <w:tcW w:w="4228" w:type="dxa"/>
          </w:tcPr>
          <w:p w14:paraId="6E57359D" w14:textId="677DD930" w:rsidR="00B76706" w:rsidRPr="001D3007" w:rsidRDefault="00B76706" w:rsidP="00284C67">
            <w:pPr>
              <w:pStyle w:val="NoSpacing"/>
            </w:pPr>
            <w:r w:rsidRPr="001D3007">
              <w:rPr>
                <w:b/>
              </w:rPr>
              <w:t>Training Requirements</w:t>
            </w:r>
            <w:r w:rsidRPr="001D3007">
              <w:t xml:space="preserve">- Define list of role-based training requirements for data systems, SOPs, therapeutic area/indication, </w:t>
            </w:r>
            <w:r w:rsidRPr="001D3007">
              <w:lastRenderedPageBreak/>
              <w:t>protocol, issue escalation and resolution, etc. with expectations for timing, testing, documentation of completion, refresher training, new hire training, training oversight</w:t>
            </w:r>
          </w:p>
        </w:tc>
        <w:tc>
          <w:tcPr>
            <w:tcW w:w="3023" w:type="dxa"/>
          </w:tcPr>
          <w:p w14:paraId="22B0C88A" w14:textId="77777777" w:rsidR="00B76706" w:rsidRPr="001D3007" w:rsidRDefault="00B76706" w:rsidP="00A43710">
            <w:pPr>
              <w:pStyle w:val="NoSpacing"/>
            </w:pPr>
            <w:r w:rsidRPr="001D3007">
              <w:lastRenderedPageBreak/>
              <w:t>Establishes foundation for quality delivery</w:t>
            </w:r>
          </w:p>
        </w:tc>
        <w:tc>
          <w:tcPr>
            <w:tcW w:w="1656" w:type="dxa"/>
          </w:tcPr>
          <w:p w14:paraId="730A1D63" w14:textId="77777777" w:rsidR="00B76706" w:rsidRPr="001D3007" w:rsidRDefault="00B76706" w:rsidP="007D30DA">
            <w:pPr>
              <w:pStyle w:val="NoSpacing"/>
            </w:pPr>
            <w:r w:rsidRPr="001D3007">
              <w:t>Joint- Sponsor and CRO Project Leads</w:t>
            </w:r>
          </w:p>
        </w:tc>
        <w:tc>
          <w:tcPr>
            <w:tcW w:w="3222" w:type="dxa"/>
          </w:tcPr>
          <w:p w14:paraId="66165533" w14:textId="77777777" w:rsidR="00B76706" w:rsidRPr="001D3007" w:rsidRDefault="00B76706" w:rsidP="006773E1">
            <w:pPr>
              <w:pStyle w:val="NoSpacing"/>
            </w:pPr>
            <w:r w:rsidRPr="001D3007">
              <w:t>Process Tool 03a- Process Tracking Table</w:t>
            </w:r>
          </w:p>
        </w:tc>
      </w:tr>
      <w:tr w:rsidR="00B76706" w14:paraId="052D18B9" w14:textId="77777777" w:rsidTr="00186F07">
        <w:tc>
          <w:tcPr>
            <w:tcW w:w="669" w:type="dxa"/>
          </w:tcPr>
          <w:p w14:paraId="0F2DC0EC" w14:textId="77777777" w:rsidR="00B76706" w:rsidRPr="001D3007" w:rsidRDefault="00B76706" w:rsidP="00A43710">
            <w:pPr>
              <w:pStyle w:val="NoSpacing"/>
            </w:pPr>
          </w:p>
        </w:tc>
        <w:tc>
          <w:tcPr>
            <w:tcW w:w="4228" w:type="dxa"/>
          </w:tcPr>
          <w:p w14:paraId="694ED841" w14:textId="352454D1" w:rsidR="00B76706" w:rsidRPr="001D3007" w:rsidRDefault="00B76706" w:rsidP="001D3007">
            <w:pPr>
              <w:pStyle w:val="NoSpacing"/>
            </w:pPr>
            <w:r w:rsidRPr="001D3007">
              <w:rPr>
                <w:b/>
              </w:rPr>
              <w:t>Review of Action Items and Parking Lot Topics</w:t>
            </w:r>
            <w:r w:rsidRPr="001D3007">
              <w:t>- ensure all acti</w:t>
            </w:r>
            <w:r w:rsidR="001D3007" w:rsidRPr="001D3007">
              <w:t xml:space="preserve">on items have an owner assigned, </w:t>
            </w:r>
            <w:r w:rsidRPr="001D3007">
              <w:t>target date for completion and mechanism for communicating completion</w:t>
            </w:r>
          </w:p>
        </w:tc>
        <w:tc>
          <w:tcPr>
            <w:tcW w:w="3023" w:type="dxa"/>
          </w:tcPr>
          <w:p w14:paraId="10CB2123" w14:textId="31EE17CA" w:rsidR="00B76706" w:rsidRPr="001D3007" w:rsidRDefault="00B76706" w:rsidP="00A43710">
            <w:pPr>
              <w:pStyle w:val="NoSpacing"/>
            </w:pPr>
            <w:r w:rsidRPr="001D3007">
              <w:t>Tie</w:t>
            </w:r>
            <w:r w:rsidR="001D3007" w:rsidRPr="001D3007">
              <w:t xml:space="preserve"> </w:t>
            </w:r>
            <w:r w:rsidRPr="001D3007">
              <w:t>up loose ends and ensure</w:t>
            </w:r>
            <w:r w:rsidR="001D3007" w:rsidRPr="001D3007">
              <w:t xml:space="preserve"> </w:t>
            </w:r>
            <w:r w:rsidRPr="001D3007">
              <w:t>complete follow up after the meeting</w:t>
            </w:r>
          </w:p>
        </w:tc>
        <w:tc>
          <w:tcPr>
            <w:tcW w:w="1656" w:type="dxa"/>
          </w:tcPr>
          <w:p w14:paraId="5BC3084A" w14:textId="77777777" w:rsidR="00B76706" w:rsidRPr="001D3007" w:rsidRDefault="00B76706" w:rsidP="00F73682">
            <w:pPr>
              <w:pStyle w:val="NoSpacing"/>
            </w:pPr>
            <w:r w:rsidRPr="001D3007">
              <w:t>Facilitator</w:t>
            </w:r>
          </w:p>
        </w:tc>
        <w:tc>
          <w:tcPr>
            <w:tcW w:w="3222" w:type="dxa"/>
          </w:tcPr>
          <w:p w14:paraId="6421F126" w14:textId="77777777" w:rsidR="00B76706" w:rsidRDefault="00B76706" w:rsidP="00F73682">
            <w:pPr>
              <w:pStyle w:val="NoSpacing"/>
            </w:pPr>
            <w:proofErr w:type="spellStart"/>
            <w:r w:rsidRPr="001D3007">
              <w:t>Comm</w:t>
            </w:r>
            <w:proofErr w:type="spellEnd"/>
            <w:r w:rsidRPr="001D3007">
              <w:t xml:space="preserve"> Tool 12- Action Item Template</w:t>
            </w:r>
          </w:p>
        </w:tc>
      </w:tr>
    </w:tbl>
    <w:p w14:paraId="2E1A237C" w14:textId="77777777" w:rsidR="00DD2837" w:rsidRDefault="00DD2837" w:rsidP="00A43710">
      <w:pPr>
        <w:pStyle w:val="NoSpacing"/>
      </w:pPr>
    </w:p>
    <w:sectPr w:rsidR="00DD2837" w:rsidSect="00A71A17">
      <w:headerReference w:type="default" r:id="rId11"/>
      <w:footerReference w:type="default" r:id="rId12"/>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531A4B" w16cid:durableId="1D6D53B8"/>
  <w16cid:commentId w16cid:paraId="40F41C27" w16cid:durableId="1D6D53E0"/>
  <w16cid:commentId w16cid:paraId="70A7D3EC" w16cid:durableId="1D6D53B9"/>
  <w16cid:commentId w16cid:paraId="1C3E7747" w16cid:durableId="1D6D5440"/>
  <w16cid:commentId w16cid:paraId="64A511B2" w16cid:durableId="1D6D53BA"/>
  <w16cid:commentId w16cid:paraId="4C605F6F" w16cid:durableId="1D6D543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F69D5" w14:textId="77777777" w:rsidR="00D9407F" w:rsidRDefault="00D9407F" w:rsidP="00311694">
      <w:pPr>
        <w:spacing w:after="0" w:line="240" w:lineRule="auto"/>
      </w:pPr>
      <w:r>
        <w:separator/>
      </w:r>
    </w:p>
  </w:endnote>
  <w:endnote w:type="continuationSeparator" w:id="0">
    <w:p w14:paraId="3EC1446E" w14:textId="77777777" w:rsidR="00D9407F" w:rsidRDefault="00D9407F" w:rsidP="00311694">
      <w:pPr>
        <w:spacing w:after="0" w:line="240" w:lineRule="auto"/>
      </w:pPr>
      <w:r>
        <w:continuationSeparator/>
      </w:r>
    </w:p>
  </w:endnote>
  <w:endnote w:id="1">
    <w:p w14:paraId="1546E059" w14:textId="77777777" w:rsidR="00A71A17" w:rsidRDefault="00A71A17">
      <w:pPr>
        <w:pStyle w:val="EndnoteText"/>
      </w:pPr>
      <w:r>
        <w:rPr>
          <w:rStyle w:val="EndnoteReference"/>
        </w:rPr>
        <w:endnoteRef/>
      </w:r>
      <w:r>
        <w:t xml:space="preserve"> Derived from Charles, Owen; “Setting the Groundwork for a Successful Outsourced Clinical Trial: The Use of a Kick-Off Meeting and Project Management Charter for Managing the Sponsor/CRO Relationship; </w:t>
      </w:r>
      <w:r w:rsidRPr="005C1F9F">
        <w:rPr>
          <w:u w:val="single"/>
        </w:rPr>
        <w:t>American Pharmaceutical Outsourcing</w:t>
      </w:r>
      <w:r>
        <w:t>; March/April 2006</w:t>
      </w:r>
    </w:p>
    <w:p w14:paraId="10288264" w14:textId="77777777" w:rsidR="006C276C" w:rsidRDefault="006C276C">
      <w:pPr>
        <w:pStyle w:val="EndnoteText"/>
      </w:pPr>
    </w:p>
    <w:p w14:paraId="7D1EFF28" w14:textId="77777777" w:rsidR="006C276C" w:rsidRDefault="006C276C">
      <w:pPr>
        <w:pStyle w:val="EndnoteText"/>
      </w:pPr>
    </w:p>
    <w:p w14:paraId="292F90A7" w14:textId="77777777" w:rsidR="006C276C" w:rsidRDefault="006C276C">
      <w:pPr>
        <w:pStyle w:val="EndnoteText"/>
      </w:pPr>
    </w:p>
    <w:p w14:paraId="20CD1888" w14:textId="77777777" w:rsidR="006C276C" w:rsidRDefault="006C276C">
      <w:pPr>
        <w:pStyle w:val="EndnoteText"/>
      </w:pPr>
    </w:p>
    <w:p w14:paraId="7732E648" w14:textId="77777777" w:rsidR="006C276C" w:rsidRDefault="006C276C">
      <w:pPr>
        <w:pStyle w:val="EndnoteText"/>
      </w:pPr>
    </w:p>
    <w:p w14:paraId="76B93FEE" w14:textId="77777777" w:rsidR="006C276C" w:rsidRDefault="006C276C">
      <w:pPr>
        <w:pStyle w:val="EndnoteText"/>
      </w:pPr>
    </w:p>
    <w:p w14:paraId="3BD67D54" w14:textId="77777777" w:rsidR="006C276C" w:rsidRDefault="006C276C">
      <w:pPr>
        <w:pStyle w:val="EndnoteText"/>
      </w:pPr>
    </w:p>
    <w:p w14:paraId="2E92E0B3" w14:textId="77777777" w:rsidR="006C276C" w:rsidRDefault="006C276C">
      <w:pPr>
        <w:pStyle w:val="EndnoteText"/>
      </w:pPr>
    </w:p>
    <w:p w14:paraId="53C2FD0E" w14:textId="77777777" w:rsidR="006C276C" w:rsidRDefault="006C276C">
      <w:pPr>
        <w:pStyle w:val="EndnoteText"/>
      </w:pPr>
    </w:p>
    <w:p w14:paraId="7A72ED9B" w14:textId="59EB60E5" w:rsidR="006C276C" w:rsidRDefault="006C276C">
      <w:pPr>
        <w:pStyle w:val="EndnoteText"/>
      </w:pPr>
      <w:r>
        <w:t>For questions or additional information,</w:t>
      </w:r>
      <w:r w:rsidR="003E5ED2">
        <w:t xml:space="preserve"> please </w:t>
      </w:r>
      <w:r w:rsidR="0013463C">
        <w:t xml:space="preserve">visit </w:t>
      </w:r>
      <w:hyperlink r:id="rId1" w:history="1">
        <w:r w:rsidR="0013463C" w:rsidRPr="00BA70DB">
          <w:rPr>
            <w:rStyle w:val="Hyperlink"/>
          </w:rPr>
          <w:t>http://theavocagroup.com/contact/</w:t>
        </w:r>
      </w:hyperlink>
      <w:r w:rsidR="0013463C">
        <w:t xml:space="preserve">. </w:t>
      </w:r>
      <w:bookmarkStart w:id="0" w:name="_GoBack"/>
      <w:bookmarkEnd w:id="0"/>
      <w:r w:rsidR="003E5ED2">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68D7F" w14:textId="2A700C9D" w:rsidR="00B30E84" w:rsidRDefault="004A18C6" w:rsidP="004A18C6">
    <w:pPr>
      <w:pStyle w:val="Footer"/>
      <w:tabs>
        <w:tab w:val="left" w:pos="8300"/>
      </w:tabs>
      <w:jc w:val="right"/>
    </w:pPr>
    <w:r w:rsidRPr="004A18C6">
      <w:rPr>
        <w:noProof/>
      </w:rPr>
      <w:drawing>
        <wp:anchor distT="0" distB="0" distL="114300" distR="114300" simplePos="0" relativeHeight="251650048" behindDoc="1" locked="0" layoutInCell="1" allowOverlap="1" wp14:anchorId="3E6C65CF" wp14:editId="1991F9CA">
          <wp:simplePos x="0" y="0"/>
          <wp:positionH relativeFrom="column">
            <wp:posOffset>7620</wp:posOffset>
          </wp:positionH>
          <wp:positionV relativeFrom="paragraph">
            <wp:posOffset>9525</wp:posOffset>
          </wp:positionV>
          <wp:extent cx="1729740" cy="601980"/>
          <wp:effectExtent l="0" t="0" r="3810" b="7620"/>
          <wp:wrapTight wrapText="bothSides">
            <wp:wrapPolygon edited="0">
              <wp:start x="1903" y="0"/>
              <wp:lineTo x="0" y="2734"/>
              <wp:lineTo x="0" y="17772"/>
              <wp:lineTo x="1903" y="21190"/>
              <wp:lineTo x="7850" y="21190"/>
              <wp:lineTo x="21410" y="19139"/>
              <wp:lineTo x="21410" y="13671"/>
              <wp:lineTo x="19982" y="10937"/>
              <wp:lineTo x="20220" y="8203"/>
              <wp:lineTo x="15700" y="4101"/>
              <wp:lineTo x="8088" y="0"/>
              <wp:lineTo x="1903" y="0"/>
            </wp:wrapPolygon>
          </wp:wrapTight>
          <wp:docPr id="3" name="Picture 3" descr="C:\Users\Beth\Downloads\Avoca_QC_horiz_RG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Downloads\Avoca_QC_horiz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74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E84">
      <w:tab/>
    </w:r>
    <w:r>
      <w:t xml:space="preserve">                                                             </w:t>
    </w:r>
    <w:r w:rsidR="00B30E84">
      <w:t>Tech</w:t>
    </w:r>
    <w:r w:rsidR="00AE5FB6">
      <w:rPr>
        <w:sz w:val="20"/>
      </w:rPr>
      <w:t xml:space="preserve"> Tool 01</w:t>
    </w:r>
    <w:r w:rsidR="00DD2837">
      <w:rPr>
        <w:sz w:val="20"/>
      </w:rPr>
      <w:t>b</w:t>
    </w:r>
    <w:r w:rsidR="00B30E84" w:rsidRPr="00E41B36">
      <w:rPr>
        <w:sz w:val="20"/>
      </w:rPr>
      <w:t>-</w:t>
    </w:r>
    <w:r w:rsidR="00AE5FB6">
      <w:rPr>
        <w:sz w:val="20"/>
      </w:rPr>
      <w:t xml:space="preserve"> </w:t>
    </w:r>
    <w:r w:rsidR="00DD2837">
      <w:rPr>
        <w:sz w:val="20"/>
      </w:rPr>
      <w:t>Kick</w:t>
    </w:r>
    <w:r w:rsidR="00353655">
      <w:rPr>
        <w:sz w:val="20"/>
      </w:rPr>
      <w:t>-</w:t>
    </w:r>
    <w:r w:rsidR="00DD2837">
      <w:rPr>
        <w:sz w:val="20"/>
      </w:rPr>
      <w:t>Off Meeting Agenda</w:t>
    </w:r>
    <w:r>
      <w:rPr>
        <w:sz w:val="20"/>
      </w:rPr>
      <w:t xml:space="preserve"> </w:t>
    </w:r>
    <w:r w:rsidR="001D3007">
      <w:t xml:space="preserve">  </w:t>
    </w:r>
    <w:sdt>
      <w:sdtPr>
        <w:id w:val="921384010"/>
        <w:docPartObj>
          <w:docPartGallery w:val="Page Numbers (Bottom of Page)"/>
          <w:docPartUnique/>
        </w:docPartObj>
      </w:sdtPr>
      <w:sdtEndPr/>
      <w:sdtContent>
        <w:sdt>
          <w:sdtPr>
            <w:id w:val="-1669238322"/>
            <w:docPartObj>
              <w:docPartGallery w:val="Page Numbers (Top of Page)"/>
              <w:docPartUnique/>
            </w:docPartObj>
          </w:sdtPr>
          <w:sdtEndPr/>
          <w:sdtContent>
            <w:r w:rsidR="00B30E84">
              <w:t xml:space="preserve">Page </w:t>
            </w:r>
            <w:r w:rsidR="00B30E84">
              <w:rPr>
                <w:b/>
                <w:bCs/>
              </w:rPr>
              <w:fldChar w:fldCharType="begin"/>
            </w:r>
            <w:r w:rsidR="00B30E84">
              <w:rPr>
                <w:b/>
                <w:bCs/>
              </w:rPr>
              <w:instrText xml:space="preserve"> PAGE </w:instrText>
            </w:r>
            <w:r w:rsidR="00B30E84">
              <w:rPr>
                <w:b/>
                <w:bCs/>
              </w:rPr>
              <w:fldChar w:fldCharType="separate"/>
            </w:r>
            <w:r w:rsidR="0013463C">
              <w:rPr>
                <w:b/>
                <w:bCs/>
                <w:noProof/>
              </w:rPr>
              <w:t>1</w:t>
            </w:r>
            <w:r w:rsidR="00B30E84">
              <w:rPr>
                <w:b/>
                <w:bCs/>
              </w:rPr>
              <w:fldChar w:fldCharType="end"/>
            </w:r>
            <w:r w:rsidR="00B30E84">
              <w:t xml:space="preserve"> of </w:t>
            </w:r>
            <w:r w:rsidR="00B30E84">
              <w:rPr>
                <w:b/>
                <w:bCs/>
              </w:rPr>
              <w:fldChar w:fldCharType="begin"/>
            </w:r>
            <w:r w:rsidR="00B30E84">
              <w:rPr>
                <w:b/>
                <w:bCs/>
              </w:rPr>
              <w:instrText xml:space="preserve"> NUMPAGES  </w:instrText>
            </w:r>
            <w:r w:rsidR="00B30E84">
              <w:rPr>
                <w:b/>
                <w:bCs/>
              </w:rPr>
              <w:fldChar w:fldCharType="separate"/>
            </w:r>
            <w:r w:rsidR="0013463C">
              <w:rPr>
                <w:b/>
                <w:bCs/>
                <w:noProof/>
              </w:rPr>
              <w:t>4</w:t>
            </w:r>
            <w:r w:rsidR="00B30E84">
              <w:rPr>
                <w:b/>
                <w:bCs/>
              </w:rPr>
              <w:fldChar w:fldCharType="end"/>
            </w:r>
          </w:sdtContent>
        </w:sdt>
      </w:sdtContent>
    </w:sdt>
  </w:p>
  <w:p w14:paraId="4B1F3B7F" w14:textId="1747F3D7" w:rsidR="00B30E84" w:rsidRPr="00101E91" w:rsidRDefault="00B30E84" w:rsidP="004A18C6">
    <w:pPr>
      <w:pStyle w:val="Footer"/>
      <w:jc w:val="right"/>
      <w:rPr>
        <w:color w:val="A6A6A6" w:themeColor="background1" w:themeShade="A6"/>
      </w:rPr>
    </w:pPr>
    <w:r>
      <w:rPr>
        <w:b/>
        <w:color w:val="808080" w:themeColor="background1" w:themeShade="80"/>
      </w:rPr>
      <w:tab/>
    </w:r>
    <w:r>
      <w:rPr>
        <w:b/>
        <w:color w:val="808080" w:themeColor="background1" w:themeShade="80"/>
      </w:rPr>
      <w:tab/>
    </w:r>
    <w:r w:rsidR="004A18C6">
      <w:rPr>
        <w:b/>
        <w:color w:val="808080" w:themeColor="background1" w:themeShade="80"/>
      </w:rPr>
      <w:t xml:space="preserve">       </w:t>
    </w:r>
    <w:r w:rsidRPr="00AF1F58">
      <w:rPr>
        <w:b/>
        <w:color w:val="A6A6A6" w:themeColor="background1" w:themeShade="A6"/>
      </w:rPr>
      <w:t>©</w:t>
    </w:r>
    <w:r w:rsidR="001D3007">
      <w:rPr>
        <w:color w:val="A6A6A6" w:themeColor="background1" w:themeShade="A6"/>
      </w:rPr>
      <w:t xml:space="preserve"> 2017</w:t>
    </w:r>
    <w:r w:rsidRPr="00AF1F58">
      <w:rPr>
        <w:color w:val="A6A6A6" w:themeColor="background1" w:themeShade="A6"/>
      </w:rPr>
      <w:t xml:space="preserve"> The Avoca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90720" w14:textId="77777777" w:rsidR="00D9407F" w:rsidRDefault="00D9407F" w:rsidP="00311694">
      <w:pPr>
        <w:spacing w:after="0" w:line="240" w:lineRule="auto"/>
      </w:pPr>
      <w:r>
        <w:separator/>
      </w:r>
    </w:p>
  </w:footnote>
  <w:footnote w:type="continuationSeparator" w:id="0">
    <w:p w14:paraId="16F7E60D" w14:textId="77777777" w:rsidR="00D9407F" w:rsidRDefault="00D9407F" w:rsidP="003116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51891" w14:textId="2AD6B5A4" w:rsidR="00FD74B2" w:rsidRDefault="00B30E84" w:rsidP="00710BA1">
    <w:pPr>
      <w:pStyle w:val="NoSpacing"/>
      <w:jc w:val="center"/>
      <w:rPr>
        <w:b/>
        <w:sz w:val="28"/>
      </w:rPr>
    </w:pPr>
    <w:r w:rsidRPr="00710BA1">
      <w:rPr>
        <w:b/>
        <w:sz w:val="28"/>
      </w:rPr>
      <w:t>Avoca Quality Consortium</w:t>
    </w:r>
    <w:r w:rsidR="001D3007">
      <w:rPr>
        <w:b/>
        <w:sz w:val="28"/>
      </w:rPr>
      <w:t>™</w:t>
    </w:r>
    <w:r>
      <w:rPr>
        <w:b/>
        <w:sz w:val="28"/>
      </w:rPr>
      <w:t xml:space="preserve"> </w:t>
    </w:r>
    <w:r w:rsidRPr="00710BA1">
      <w:rPr>
        <w:b/>
        <w:sz w:val="28"/>
      </w:rPr>
      <w:t>Quality Ove</w:t>
    </w:r>
    <w:r w:rsidR="00FD74B2">
      <w:rPr>
        <w:b/>
        <w:sz w:val="28"/>
      </w:rPr>
      <w:t xml:space="preserve">rsight Framework: </w:t>
    </w:r>
  </w:p>
  <w:p w14:paraId="3E0C55CE" w14:textId="248C1265" w:rsidR="00B30E84" w:rsidRDefault="00FD74B2" w:rsidP="00710BA1">
    <w:pPr>
      <w:pStyle w:val="NoSpacing"/>
      <w:jc w:val="center"/>
      <w:rPr>
        <w:b/>
        <w:sz w:val="28"/>
      </w:rPr>
    </w:pPr>
    <w:r>
      <w:rPr>
        <w:b/>
        <w:sz w:val="28"/>
      </w:rPr>
      <w:t>Technical</w:t>
    </w:r>
    <w:r w:rsidR="00B30E84">
      <w:rPr>
        <w:b/>
        <w:sz w:val="28"/>
      </w:rPr>
      <w:t xml:space="preserve"> Oversight</w:t>
    </w:r>
    <w:r w:rsidR="00B30E84" w:rsidRPr="00710BA1">
      <w:rPr>
        <w:b/>
        <w:sz w:val="28"/>
      </w:rPr>
      <w:t xml:space="preserve"> Tool- </w:t>
    </w:r>
    <w:r w:rsidR="00DD2837">
      <w:rPr>
        <w:b/>
        <w:sz w:val="28"/>
      </w:rPr>
      <w:t>Kick</w:t>
    </w:r>
    <w:r w:rsidR="00353655">
      <w:rPr>
        <w:b/>
        <w:sz w:val="28"/>
      </w:rPr>
      <w:t>-</w:t>
    </w:r>
    <w:r w:rsidR="00DD2837">
      <w:rPr>
        <w:b/>
        <w:sz w:val="28"/>
      </w:rPr>
      <w:t>Off Meeting Agenda</w:t>
    </w:r>
  </w:p>
  <w:p w14:paraId="7A44A596" w14:textId="77777777" w:rsidR="00B30E84" w:rsidRPr="00710BA1" w:rsidRDefault="00B30E84" w:rsidP="00710BA1">
    <w:pPr>
      <w:pStyle w:val="NoSpacing"/>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18"/>
    <w:rsid w:val="00001453"/>
    <w:rsid w:val="00004BD4"/>
    <w:rsid w:val="000226E2"/>
    <w:rsid w:val="00023826"/>
    <w:rsid w:val="00031083"/>
    <w:rsid w:val="000313B0"/>
    <w:rsid w:val="000362AC"/>
    <w:rsid w:val="00045598"/>
    <w:rsid w:val="00045EBC"/>
    <w:rsid w:val="00046553"/>
    <w:rsid w:val="00046FBB"/>
    <w:rsid w:val="000550E4"/>
    <w:rsid w:val="00056C45"/>
    <w:rsid w:val="0006197E"/>
    <w:rsid w:val="0006559C"/>
    <w:rsid w:val="0006679D"/>
    <w:rsid w:val="000736F6"/>
    <w:rsid w:val="000801C1"/>
    <w:rsid w:val="000863CB"/>
    <w:rsid w:val="00087E48"/>
    <w:rsid w:val="00087F32"/>
    <w:rsid w:val="000901C6"/>
    <w:rsid w:val="000A387A"/>
    <w:rsid w:val="000A404C"/>
    <w:rsid w:val="000A5118"/>
    <w:rsid w:val="000A741D"/>
    <w:rsid w:val="000B05AF"/>
    <w:rsid w:val="000B05F4"/>
    <w:rsid w:val="000B4684"/>
    <w:rsid w:val="000C0C35"/>
    <w:rsid w:val="000C1B1E"/>
    <w:rsid w:val="000D0C0B"/>
    <w:rsid w:val="000D2E21"/>
    <w:rsid w:val="000D632F"/>
    <w:rsid w:val="000E2CFB"/>
    <w:rsid w:val="000E36F6"/>
    <w:rsid w:val="000E381F"/>
    <w:rsid w:val="000E6A22"/>
    <w:rsid w:val="000F12F6"/>
    <w:rsid w:val="000F5882"/>
    <w:rsid w:val="00101A58"/>
    <w:rsid w:val="00101E91"/>
    <w:rsid w:val="00124B82"/>
    <w:rsid w:val="0013463C"/>
    <w:rsid w:val="00135641"/>
    <w:rsid w:val="00136C7A"/>
    <w:rsid w:val="001373ED"/>
    <w:rsid w:val="0015365A"/>
    <w:rsid w:val="00154A54"/>
    <w:rsid w:val="00154AE5"/>
    <w:rsid w:val="001619A1"/>
    <w:rsid w:val="0016480D"/>
    <w:rsid w:val="001671FC"/>
    <w:rsid w:val="00170479"/>
    <w:rsid w:val="0017313E"/>
    <w:rsid w:val="001759A5"/>
    <w:rsid w:val="00176AA0"/>
    <w:rsid w:val="00186AF4"/>
    <w:rsid w:val="00186F07"/>
    <w:rsid w:val="00187F59"/>
    <w:rsid w:val="001908A5"/>
    <w:rsid w:val="001926F5"/>
    <w:rsid w:val="00192790"/>
    <w:rsid w:val="001959CC"/>
    <w:rsid w:val="001971D5"/>
    <w:rsid w:val="00197804"/>
    <w:rsid w:val="001A7A17"/>
    <w:rsid w:val="001B29E0"/>
    <w:rsid w:val="001B6ADE"/>
    <w:rsid w:val="001C144F"/>
    <w:rsid w:val="001C1862"/>
    <w:rsid w:val="001C1BE6"/>
    <w:rsid w:val="001D0252"/>
    <w:rsid w:val="001D0533"/>
    <w:rsid w:val="001D3007"/>
    <w:rsid w:val="001D7671"/>
    <w:rsid w:val="001E0D42"/>
    <w:rsid w:val="001E0FA5"/>
    <w:rsid w:val="001E5D9B"/>
    <w:rsid w:val="001F01F1"/>
    <w:rsid w:val="001F4704"/>
    <w:rsid w:val="002003E4"/>
    <w:rsid w:val="00206754"/>
    <w:rsid w:val="00206BAD"/>
    <w:rsid w:val="002109C3"/>
    <w:rsid w:val="00210E70"/>
    <w:rsid w:val="00216102"/>
    <w:rsid w:val="00224B38"/>
    <w:rsid w:val="0023080D"/>
    <w:rsid w:val="00231719"/>
    <w:rsid w:val="0023291A"/>
    <w:rsid w:val="00232E13"/>
    <w:rsid w:val="00232EA4"/>
    <w:rsid w:val="00234672"/>
    <w:rsid w:val="00236494"/>
    <w:rsid w:val="002455B5"/>
    <w:rsid w:val="00246123"/>
    <w:rsid w:val="00264C87"/>
    <w:rsid w:val="0026523F"/>
    <w:rsid w:val="002843D0"/>
    <w:rsid w:val="00284C67"/>
    <w:rsid w:val="002A5D1D"/>
    <w:rsid w:val="002A6624"/>
    <w:rsid w:val="002B0719"/>
    <w:rsid w:val="002B2C2E"/>
    <w:rsid w:val="002B3E78"/>
    <w:rsid w:val="002B46F3"/>
    <w:rsid w:val="002B5069"/>
    <w:rsid w:val="002C056B"/>
    <w:rsid w:val="002C37EF"/>
    <w:rsid w:val="002C600A"/>
    <w:rsid w:val="002D18E4"/>
    <w:rsid w:val="002D2FD8"/>
    <w:rsid w:val="002D3774"/>
    <w:rsid w:val="002D3A2A"/>
    <w:rsid w:val="002D64C5"/>
    <w:rsid w:val="002D75E8"/>
    <w:rsid w:val="002E1D2A"/>
    <w:rsid w:val="002E309A"/>
    <w:rsid w:val="002E4E29"/>
    <w:rsid w:val="002F1E57"/>
    <w:rsid w:val="002F3CA7"/>
    <w:rsid w:val="002F4504"/>
    <w:rsid w:val="002F4FE6"/>
    <w:rsid w:val="00302E56"/>
    <w:rsid w:val="00303DE3"/>
    <w:rsid w:val="0030574E"/>
    <w:rsid w:val="00306AA8"/>
    <w:rsid w:val="00311694"/>
    <w:rsid w:val="00311752"/>
    <w:rsid w:val="00311EA2"/>
    <w:rsid w:val="003136AB"/>
    <w:rsid w:val="00313C9B"/>
    <w:rsid w:val="00314D20"/>
    <w:rsid w:val="00316FAE"/>
    <w:rsid w:val="00317E68"/>
    <w:rsid w:val="003215F2"/>
    <w:rsid w:val="00323C40"/>
    <w:rsid w:val="0032793D"/>
    <w:rsid w:val="00330694"/>
    <w:rsid w:val="00330C81"/>
    <w:rsid w:val="00332374"/>
    <w:rsid w:val="00333283"/>
    <w:rsid w:val="00345D23"/>
    <w:rsid w:val="00345F79"/>
    <w:rsid w:val="00353655"/>
    <w:rsid w:val="00361E33"/>
    <w:rsid w:val="00363C1D"/>
    <w:rsid w:val="00365D76"/>
    <w:rsid w:val="003738B2"/>
    <w:rsid w:val="0037478B"/>
    <w:rsid w:val="00376EB9"/>
    <w:rsid w:val="00382781"/>
    <w:rsid w:val="00382C32"/>
    <w:rsid w:val="00383BA6"/>
    <w:rsid w:val="00384663"/>
    <w:rsid w:val="00385941"/>
    <w:rsid w:val="00386213"/>
    <w:rsid w:val="00386C75"/>
    <w:rsid w:val="0038792D"/>
    <w:rsid w:val="00390E3B"/>
    <w:rsid w:val="00396EC1"/>
    <w:rsid w:val="003A0605"/>
    <w:rsid w:val="003A42EC"/>
    <w:rsid w:val="003A580F"/>
    <w:rsid w:val="003A76F7"/>
    <w:rsid w:val="003A7EE0"/>
    <w:rsid w:val="003B3131"/>
    <w:rsid w:val="003B550C"/>
    <w:rsid w:val="003C1FC3"/>
    <w:rsid w:val="003C559A"/>
    <w:rsid w:val="003D05FA"/>
    <w:rsid w:val="003D1A5C"/>
    <w:rsid w:val="003D1E5F"/>
    <w:rsid w:val="003E3CDA"/>
    <w:rsid w:val="003E5666"/>
    <w:rsid w:val="003E5957"/>
    <w:rsid w:val="003E5ED2"/>
    <w:rsid w:val="003F015E"/>
    <w:rsid w:val="003F0DE4"/>
    <w:rsid w:val="003F1637"/>
    <w:rsid w:val="003F1F31"/>
    <w:rsid w:val="003F6180"/>
    <w:rsid w:val="003F6EE7"/>
    <w:rsid w:val="004017D6"/>
    <w:rsid w:val="00402CB9"/>
    <w:rsid w:val="00410349"/>
    <w:rsid w:val="00412920"/>
    <w:rsid w:val="0042719A"/>
    <w:rsid w:val="00433DCD"/>
    <w:rsid w:val="00435B48"/>
    <w:rsid w:val="004372BB"/>
    <w:rsid w:val="0044313B"/>
    <w:rsid w:val="0046266F"/>
    <w:rsid w:val="00462940"/>
    <w:rsid w:val="00477F42"/>
    <w:rsid w:val="0049037D"/>
    <w:rsid w:val="00490C86"/>
    <w:rsid w:val="004947C8"/>
    <w:rsid w:val="00496544"/>
    <w:rsid w:val="004A18C6"/>
    <w:rsid w:val="004A25BA"/>
    <w:rsid w:val="004A7EFC"/>
    <w:rsid w:val="004B145F"/>
    <w:rsid w:val="004B1BDA"/>
    <w:rsid w:val="004B2EEB"/>
    <w:rsid w:val="004C768E"/>
    <w:rsid w:val="004C7FDA"/>
    <w:rsid w:val="004D04F1"/>
    <w:rsid w:val="004D7091"/>
    <w:rsid w:val="004D773E"/>
    <w:rsid w:val="004D7C31"/>
    <w:rsid w:val="004E068D"/>
    <w:rsid w:val="004E11D6"/>
    <w:rsid w:val="004E2AAB"/>
    <w:rsid w:val="004E2DF4"/>
    <w:rsid w:val="004E5842"/>
    <w:rsid w:val="004F046E"/>
    <w:rsid w:val="004F2F4C"/>
    <w:rsid w:val="004F488A"/>
    <w:rsid w:val="004F663F"/>
    <w:rsid w:val="005065DC"/>
    <w:rsid w:val="00514602"/>
    <w:rsid w:val="00514A33"/>
    <w:rsid w:val="00515DFB"/>
    <w:rsid w:val="00521702"/>
    <w:rsid w:val="0052763F"/>
    <w:rsid w:val="005279E3"/>
    <w:rsid w:val="00536279"/>
    <w:rsid w:val="005369F0"/>
    <w:rsid w:val="005373CB"/>
    <w:rsid w:val="005415F9"/>
    <w:rsid w:val="005538C1"/>
    <w:rsid w:val="00553BF4"/>
    <w:rsid w:val="00554970"/>
    <w:rsid w:val="00554B61"/>
    <w:rsid w:val="00560B88"/>
    <w:rsid w:val="005615B4"/>
    <w:rsid w:val="00563082"/>
    <w:rsid w:val="00574ABD"/>
    <w:rsid w:val="005808C7"/>
    <w:rsid w:val="00584230"/>
    <w:rsid w:val="00587D65"/>
    <w:rsid w:val="005916D9"/>
    <w:rsid w:val="00593E42"/>
    <w:rsid w:val="00595489"/>
    <w:rsid w:val="005A000A"/>
    <w:rsid w:val="005A3602"/>
    <w:rsid w:val="005A57CE"/>
    <w:rsid w:val="005A68AB"/>
    <w:rsid w:val="005B1B05"/>
    <w:rsid w:val="005B21AD"/>
    <w:rsid w:val="005C03FA"/>
    <w:rsid w:val="005C0444"/>
    <w:rsid w:val="005C0FAE"/>
    <w:rsid w:val="005C1F9F"/>
    <w:rsid w:val="005C24B9"/>
    <w:rsid w:val="005C548D"/>
    <w:rsid w:val="005C7660"/>
    <w:rsid w:val="005C7956"/>
    <w:rsid w:val="005D2C5A"/>
    <w:rsid w:val="005D31D3"/>
    <w:rsid w:val="005D385B"/>
    <w:rsid w:val="005D7EE3"/>
    <w:rsid w:val="005F207F"/>
    <w:rsid w:val="005F3491"/>
    <w:rsid w:val="006011F2"/>
    <w:rsid w:val="0061239A"/>
    <w:rsid w:val="00614C26"/>
    <w:rsid w:val="00614EB1"/>
    <w:rsid w:val="00620028"/>
    <w:rsid w:val="00620F66"/>
    <w:rsid w:val="00622B79"/>
    <w:rsid w:val="00623FF2"/>
    <w:rsid w:val="00631639"/>
    <w:rsid w:val="00634CC1"/>
    <w:rsid w:val="00635281"/>
    <w:rsid w:val="00641D8A"/>
    <w:rsid w:val="0064218B"/>
    <w:rsid w:val="0064250E"/>
    <w:rsid w:val="00644534"/>
    <w:rsid w:val="00644FAE"/>
    <w:rsid w:val="00647D08"/>
    <w:rsid w:val="00652C8E"/>
    <w:rsid w:val="00652CBD"/>
    <w:rsid w:val="00653688"/>
    <w:rsid w:val="00660EBF"/>
    <w:rsid w:val="0067605A"/>
    <w:rsid w:val="006773E1"/>
    <w:rsid w:val="00681BDD"/>
    <w:rsid w:val="006849DE"/>
    <w:rsid w:val="006864C4"/>
    <w:rsid w:val="0069089A"/>
    <w:rsid w:val="0069318E"/>
    <w:rsid w:val="00694BEA"/>
    <w:rsid w:val="0069505C"/>
    <w:rsid w:val="00696753"/>
    <w:rsid w:val="006A28E3"/>
    <w:rsid w:val="006A486F"/>
    <w:rsid w:val="006B4594"/>
    <w:rsid w:val="006B6042"/>
    <w:rsid w:val="006B6A89"/>
    <w:rsid w:val="006C276C"/>
    <w:rsid w:val="006C3794"/>
    <w:rsid w:val="006D2862"/>
    <w:rsid w:val="006D4250"/>
    <w:rsid w:val="006D7C64"/>
    <w:rsid w:val="006E33B3"/>
    <w:rsid w:val="006E38E2"/>
    <w:rsid w:val="006E41A7"/>
    <w:rsid w:val="006E7226"/>
    <w:rsid w:val="006E73F6"/>
    <w:rsid w:val="00703FC3"/>
    <w:rsid w:val="0070674A"/>
    <w:rsid w:val="007068A7"/>
    <w:rsid w:val="0071062E"/>
    <w:rsid w:val="00710BA1"/>
    <w:rsid w:val="00717BA3"/>
    <w:rsid w:val="0072271E"/>
    <w:rsid w:val="00730F37"/>
    <w:rsid w:val="00731650"/>
    <w:rsid w:val="00732842"/>
    <w:rsid w:val="00732DDA"/>
    <w:rsid w:val="00733E19"/>
    <w:rsid w:val="00734586"/>
    <w:rsid w:val="007357E0"/>
    <w:rsid w:val="00735F52"/>
    <w:rsid w:val="00742445"/>
    <w:rsid w:val="007537EF"/>
    <w:rsid w:val="007564D3"/>
    <w:rsid w:val="00761A4D"/>
    <w:rsid w:val="00763217"/>
    <w:rsid w:val="00764911"/>
    <w:rsid w:val="00772637"/>
    <w:rsid w:val="00775832"/>
    <w:rsid w:val="0077639C"/>
    <w:rsid w:val="00776EB1"/>
    <w:rsid w:val="00780759"/>
    <w:rsid w:val="0078175A"/>
    <w:rsid w:val="00787CAB"/>
    <w:rsid w:val="0079154E"/>
    <w:rsid w:val="007925E9"/>
    <w:rsid w:val="00794477"/>
    <w:rsid w:val="007A1267"/>
    <w:rsid w:val="007A5C89"/>
    <w:rsid w:val="007B1570"/>
    <w:rsid w:val="007C327D"/>
    <w:rsid w:val="007D27A2"/>
    <w:rsid w:val="007D46CB"/>
    <w:rsid w:val="007E264A"/>
    <w:rsid w:val="007E3A3E"/>
    <w:rsid w:val="007E4BD4"/>
    <w:rsid w:val="007E4D01"/>
    <w:rsid w:val="007E5E2E"/>
    <w:rsid w:val="007E676F"/>
    <w:rsid w:val="007F3924"/>
    <w:rsid w:val="007F7E1D"/>
    <w:rsid w:val="00800248"/>
    <w:rsid w:val="00803FCF"/>
    <w:rsid w:val="00810416"/>
    <w:rsid w:val="00811033"/>
    <w:rsid w:val="008119BA"/>
    <w:rsid w:val="00816687"/>
    <w:rsid w:val="00820377"/>
    <w:rsid w:val="00821461"/>
    <w:rsid w:val="00822AD4"/>
    <w:rsid w:val="00827B0F"/>
    <w:rsid w:val="00831134"/>
    <w:rsid w:val="00831C04"/>
    <w:rsid w:val="00844E50"/>
    <w:rsid w:val="008456FE"/>
    <w:rsid w:val="00851477"/>
    <w:rsid w:val="00852CC5"/>
    <w:rsid w:val="00853934"/>
    <w:rsid w:val="008608EE"/>
    <w:rsid w:val="00860A28"/>
    <w:rsid w:val="00861581"/>
    <w:rsid w:val="008659D1"/>
    <w:rsid w:val="0086687D"/>
    <w:rsid w:val="00870B67"/>
    <w:rsid w:val="00871AD5"/>
    <w:rsid w:val="008720A1"/>
    <w:rsid w:val="0087305C"/>
    <w:rsid w:val="008744F6"/>
    <w:rsid w:val="008750A3"/>
    <w:rsid w:val="00875195"/>
    <w:rsid w:val="00876E31"/>
    <w:rsid w:val="0087744C"/>
    <w:rsid w:val="00880260"/>
    <w:rsid w:val="0088158F"/>
    <w:rsid w:val="00882FDE"/>
    <w:rsid w:val="00883093"/>
    <w:rsid w:val="00883AE5"/>
    <w:rsid w:val="00883E1C"/>
    <w:rsid w:val="0088415C"/>
    <w:rsid w:val="00891165"/>
    <w:rsid w:val="008911E5"/>
    <w:rsid w:val="00893B9A"/>
    <w:rsid w:val="00894F7B"/>
    <w:rsid w:val="00896F5B"/>
    <w:rsid w:val="008A01D1"/>
    <w:rsid w:val="008A0A32"/>
    <w:rsid w:val="008B31CA"/>
    <w:rsid w:val="008B4CDF"/>
    <w:rsid w:val="008B6764"/>
    <w:rsid w:val="008B6E66"/>
    <w:rsid w:val="008C2ABB"/>
    <w:rsid w:val="008C460B"/>
    <w:rsid w:val="008C5FA7"/>
    <w:rsid w:val="008C7174"/>
    <w:rsid w:val="008C7650"/>
    <w:rsid w:val="008C7A91"/>
    <w:rsid w:val="008D27C8"/>
    <w:rsid w:val="008D406C"/>
    <w:rsid w:val="008D6072"/>
    <w:rsid w:val="008D63F8"/>
    <w:rsid w:val="008E1F4A"/>
    <w:rsid w:val="008E5BF8"/>
    <w:rsid w:val="008F2709"/>
    <w:rsid w:val="008F2EC5"/>
    <w:rsid w:val="009004C6"/>
    <w:rsid w:val="00906C11"/>
    <w:rsid w:val="00916649"/>
    <w:rsid w:val="00920920"/>
    <w:rsid w:val="00921C82"/>
    <w:rsid w:val="00924C8C"/>
    <w:rsid w:val="00932838"/>
    <w:rsid w:val="009413C7"/>
    <w:rsid w:val="009422AF"/>
    <w:rsid w:val="0095089E"/>
    <w:rsid w:val="00950AC9"/>
    <w:rsid w:val="0095399B"/>
    <w:rsid w:val="00953A89"/>
    <w:rsid w:val="00960209"/>
    <w:rsid w:val="009635F9"/>
    <w:rsid w:val="0097303B"/>
    <w:rsid w:val="00976AC6"/>
    <w:rsid w:val="00977CFA"/>
    <w:rsid w:val="009851D7"/>
    <w:rsid w:val="00985D5A"/>
    <w:rsid w:val="0099301B"/>
    <w:rsid w:val="009A0667"/>
    <w:rsid w:val="009A06FC"/>
    <w:rsid w:val="009A200E"/>
    <w:rsid w:val="009A2EB1"/>
    <w:rsid w:val="009A3AF4"/>
    <w:rsid w:val="009A6D00"/>
    <w:rsid w:val="009B60D3"/>
    <w:rsid w:val="009B6440"/>
    <w:rsid w:val="009B67AF"/>
    <w:rsid w:val="009C0769"/>
    <w:rsid w:val="009C250C"/>
    <w:rsid w:val="009C50C7"/>
    <w:rsid w:val="009C524F"/>
    <w:rsid w:val="009D4E1C"/>
    <w:rsid w:val="009E225C"/>
    <w:rsid w:val="009E2DE9"/>
    <w:rsid w:val="009E7B81"/>
    <w:rsid w:val="009F207B"/>
    <w:rsid w:val="009F2760"/>
    <w:rsid w:val="009F7CB2"/>
    <w:rsid w:val="00A047F6"/>
    <w:rsid w:val="00A07C79"/>
    <w:rsid w:val="00A1451F"/>
    <w:rsid w:val="00A15A5E"/>
    <w:rsid w:val="00A1679C"/>
    <w:rsid w:val="00A256DD"/>
    <w:rsid w:val="00A27642"/>
    <w:rsid w:val="00A27DC7"/>
    <w:rsid w:val="00A32F15"/>
    <w:rsid w:val="00A33E14"/>
    <w:rsid w:val="00A41D0D"/>
    <w:rsid w:val="00A43710"/>
    <w:rsid w:val="00A44140"/>
    <w:rsid w:val="00A50124"/>
    <w:rsid w:val="00A51607"/>
    <w:rsid w:val="00A519F8"/>
    <w:rsid w:val="00A5298D"/>
    <w:rsid w:val="00A53A00"/>
    <w:rsid w:val="00A546D3"/>
    <w:rsid w:val="00A605C8"/>
    <w:rsid w:val="00A6357B"/>
    <w:rsid w:val="00A647F5"/>
    <w:rsid w:val="00A66E9D"/>
    <w:rsid w:val="00A67883"/>
    <w:rsid w:val="00A67D0D"/>
    <w:rsid w:val="00A71A17"/>
    <w:rsid w:val="00A71BCD"/>
    <w:rsid w:val="00A87039"/>
    <w:rsid w:val="00A93851"/>
    <w:rsid w:val="00A953E0"/>
    <w:rsid w:val="00A95B57"/>
    <w:rsid w:val="00AA32AB"/>
    <w:rsid w:val="00AA4953"/>
    <w:rsid w:val="00AB5975"/>
    <w:rsid w:val="00AB5CA9"/>
    <w:rsid w:val="00AC01CF"/>
    <w:rsid w:val="00AC557F"/>
    <w:rsid w:val="00AD0E04"/>
    <w:rsid w:val="00AD1356"/>
    <w:rsid w:val="00AD1BCD"/>
    <w:rsid w:val="00AD32CE"/>
    <w:rsid w:val="00AD4A75"/>
    <w:rsid w:val="00AD4E89"/>
    <w:rsid w:val="00AE05BA"/>
    <w:rsid w:val="00AE3AF7"/>
    <w:rsid w:val="00AE5FB6"/>
    <w:rsid w:val="00AF03F3"/>
    <w:rsid w:val="00AF2667"/>
    <w:rsid w:val="00AF4BF5"/>
    <w:rsid w:val="00B02297"/>
    <w:rsid w:val="00B21E2B"/>
    <w:rsid w:val="00B225C8"/>
    <w:rsid w:val="00B30036"/>
    <w:rsid w:val="00B30E84"/>
    <w:rsid w:val="00B31CA0"/>
    <w:rsid w:val="00B3448A"/>
    <w:rsid w:val="00B50247"/>
    <w:rsid w:val="00B50A78"/>
    <w:rsid w:val="00B51C73"/>
    <w:rsid w:val="00B5765E"/>
    <w:rsid w:val="00B64532"/>
    <w:rsid w:val="00B74384"/>
    <w:rsid w:val="00B754A4"/>
    <w:rsid w:val="00B76706"/>
    <w:rsid w:val="00B7695F"/>
    <w:rsid w:val="00B7798B"/>
    <w:rsid w:val="00B82EF4"/>
    <w:rsid w:val="00B90A02"/>
    <w:rsid w:val="00B939E0"/>
    <w:rsid w:val="00B95A9A"/>
    <w:rsid w:val="00BA13C6"/>
    <w:rsid w:val="00BA4800"/>
    <w:rsid w:val="00BA61CD"/>
    <w:rsid w:val="00BB156C"/>
    <w:rsid w:val="00BB3F8F"/>
    <w:rsid w:val="00BB4BE1"/>
    <w:rsid w:val="00BC3AAF"/>
    <w:rsid w:val="00BD0135"/>
    <w:rsid w:val="00BD0A1D"/>
    <w:rsid w:val="00BD13EF"/>
    <w:rsid w:val="00BD246E"/>
    <w:rsid w:val="00BD5FFD"/>
    <w:rsid w:val="00BD7B1E"/>
    <w:rsid w:val="00BE14E0"/>
    <w:rsid w:val="00BE432B"/>
    <w:rsid w:val="00BE466D"/>
    <w:rsid w:val="00BE7B42"/>
    <w:rsid w:val="00BF551D"/>
    <w:rsid w:val="00BF7252"/>
    <w:rsid w:val="00C02BF2"/>
    <w:rsid w:val="00C032B2"/>
    <w:rsid w:val="00C0424E"/>
    <w:rsid w:val="00C044ED"/>
    <w:rsid w:val="00C10855"/>
    <w:rsid w:val="00C15EFD"/>
    <w:rsid w:val="00C21651"/>
    <w:rsid w:val="00C21D45"/>
    <w:rsid w:val="00C24DE9"/>
    <w:rsid w:val="00C407EA"/>
    <w:rsid w:val="00C42CDE"/>
    <w:rsid w:val="00C5084F"/>
    <w:rsid w:val="00C51796"/>
    <w:rsid w:val="00C57C7F"/>
    <w:rsid w:val="00C61A73"/>
    <w:rsid w:val="00C62975"/>
    <w:rsid w:val="00C73302"/>
    <w:rsid w:val="00C74394"/>
    <w:rsid w:val="00C75D16"/>
    <w:rsid w:val="00C8113D"/>
    <w:rsid w:val="00C866A9"/>
    <w:rsid w:val="00C92069"/>
    <w:rsid w:val="00C92A26"/>
    <w:rsid w:val="00C95F79"/>
    <w:rsid w:val="00CA039D"/>
    <w:rsid w:val="00CA0D18"/>
    <w:rsid w:val="00CA17C8"/>
    <w:rsid w:val="00CB2429"/>
    <w:rsid w:val="00CC7BAE"/>
    <w:rsid w:val="00CE0837"/>
    <w:rsid w:val="00CE1D8E"/>
    <w:rsid w:val="00CE354C"/>
    <w:rsid w:val="00CE5C7D"/>
    <w:rsid w:val="00CE716D"/>
    <w:rsid w:val="00CF169A"/>
    <w:rsid w:val="00CF29FE"/>
    <w:rsid w:val="00CF501C"/>
    <w:rsid w:val="00CF78C0"/>
    <w:rsid w:val="00D028A1"/>
    <w:rsid w:val="00D045C4"/>
    <w:rsid w:val="00D05B69"/>
    <w:rsid w:val="00D064A9"/>
    <w:rsid w:val="00D167F7"/>
    <w:rsid w:val="00D170A0"/>
    <w:rsid w:val="00D2162B"/>
    <w:rsid w:val="00D24120"/>
    <w:rsid w:val="00D2617D"/>
    <w:rsid w:val="00D46896"/>
    <w:rsid w:val="00D46994"/>
    <w:rsid w:val="00D51698"/>
    <w:rsid w:val="00D52D5A"/>
    <w:rsid w:val="00D56BE7"/>
    <w:rsid w:val="00D60C0D"/>
    <w:rsid w:val="00D62757"/>
    <w:rsid w:val="00D64C00"/>
    <w:rsid w:val="00D67133"/>
    <w:rsid w:val="00D710DD"/>
    <w:rsid w:val="00D7409A"/>
    <w:rsid w:val="00D74D65"/>
    <w:rsid w:val="00D77450"/>
    <w:rsid w:val="00D77837"/>
    <w:rsid w:val="00D8056F"/>
    <w:rsid w:val="00D81993"/>
    <w:rsid w:val="00D830EA"/>
    <w:rsid w:val="00D85FC8"/>
    <w:rsid w:val="00D878B4"/>
    <w:rsid w:val="00D8793F"/>
    <w:rsid w:val="00D913F8"/>
    <w:rsid w:val="00D91E8D"/>
    <w:rsid w:val="00D9407F"/>
    <w:rsid w:val="00D97E78"/>
    <w:rsid w:val="00DA525E"/>
    <w:rsid w:val="00DA698E"/>
    <w:rsid w:val="00DA71F2"/>
    <w:rsid w:val="00DB1138"/>
    <w:rsid w:val="00DB2E6D"/>
    <w:rsid w:val="00DC36BC"/>
    <w:rsid w:val="00DD2837"/>
    <w:rsid w:val="00DD53D9"/>
    <w:rsid w:val="00DD548E"/>
    <w:rsid w:val="00DD5D63"/>
    <w:rsid w:val="00DE195C"/>
    <w:rsid w:val="00DE528B"/>
    <w:rsid w:val="00DE6D3D"/>
    <w:rsid w:val="00DF5DD5"/>
    <w:rsid w:val="00DF676B"/>
    <w:rsid w:val="00E01410"/>
    <w:rsid w:val="00E07F8C"/>
    <w:rsid w:val="00E11A62"/>
    <w:rsid w:val="00E167B3"/>
    <w:rsid w:val="00E212A2"/>
    <w:rsid w:val="00E256A7"/>
    <w:rsid w:val="00E36441"/>
    <w:rsid w:val="00E3672F"/>
    <w:rsid w:val="00E36F7F"/>
    <w:rsid w:val="00E37C3E"/>
    <w:rsid w:val="00E400E4"/>
    <w:rsid w:val="00E41B36"/>
    <w:rsid w:val="00E42BA9"/>
    <w:rsid w:val="00E44394"/>
    <w:rsid w:val="00E451C0"/>
    <w:rsid w:val="00E454A8"/>
    <w:rsid w:val="00E46417"/>
    <w:rsid w:val="00E509C8"/>
    <w:rsid w:val="00E55896"/>
    <w:rsid w:val="00E569ED"/>
    <w:rsid w:val="00E56CBE"/>
    <w:rsid w:val="00E60484"/>
    <w:rsid w:val="00E6288F"/>
    <w:rsid w:val="00E634D3"/>
    <w:rsid w:val="00E70A29"/>
    <w:rsid w:val="00E74134"/>
    <w:rsid w:val="00E76751"/>
    <w:rsid w:val="00E77EF7"/>
    <w:rsid w:val="00E87BC2"/>
    <w:rsid w:val="00E90CC1"/>
    <w:rsid w:val="00E917B8"/>
    <w:rsid w:val="00E91D3A"/>
    <w:rsid w:val="00E95CA9"/>
    <w:rsid w:val="00EA36CE"/>
    <w:rsid w:val="00EB14D2"/>
    <w:rsid w:val="00EB2AFE"/>
    <w:rsid w:val="00EB4C2E"/>
    <w:rsid w:val="00EB7974"/>
    <w:rsid w:val="00EC18C5"/>
    <w:rsid w:val="00EC4F55"/>
    <w:rsid w:val="00EC5E1B"/>
    <w:rsid w:val="00EC7E6F"/>
    <w:rsid w:val="00ED6A92"/>
    <w:rsid w:val="00EE24CD"/>
    <w:rsid w:val="00EE57D3"/>
    <w:rsid w:val="00EE7BBF"/>
    <w:rsid w:val="00EF0864"/>
    <w:rsid w:val="00EF0F6A"/>
    <w:rsid w:val="00EF0FB4"/>
    <w:rsid w:val="00EF6460"/>
    <w:rsid w:val="00F00665"/>
    <w:rsid w:val="00F170B7"/>
    <w:rsid w:val="00F17280"/>
    <w:rsid w:val="00F17AE0"/>
    <w:rsid w:val="00F20308"/>
    <w:rsid w:val="00F26BE7"/>
    <w:rsid w:val="00F27F91"/>
    <w:rsid w:val="00F30164"/>
    <w:rsid w:val="00F32DAE"/>
    <w:rsid w:val="00F361A5"/>
    <w:rsid w:val="00F4549F"/>
    <w:rsid w:val="00F5361A"/>
    <w:rsid w:val="00F6018E"/>
    <w:rsid w:val="00F61D02"/>
    <w:rsid w:val="00F61DE7"/>
    <w:rsid w:val="00F673E4"/>
    <w:rsid w:val="00F70989"/>
    <w:rsid w:val="00F73682"/>
    <w:rsid w:val="00F73755"/>
    <w:rsid w:val="00F73AF7"/>
    <w:rsid w:val="00F76963"/>
    <w:rsid w:val="00F77215"/>
    <w:rsid w:val="00F80C1C"/>
    <w:rsid w:val="00F911AD"/>
    <w:rsid w:val="00F96E69"/>
    <w:rsid w:val="00F97DC8"/>
    <w:rsid w:val="00FA082F"/>
    <w:rsid w:val="00FA46BA"/>
    <w:rsid w:val="00FA5053"/>
    <w:rsid w:val="00FA62C4"/>
    <w:rsid w:val="00FA6475"/>
    <w:rsid w:val="00FB13A2"/>
    <w:rsid w:val="00FB5379"/>
    <w:rsid w:val="00FB6232"/>
    <w:rsid w:val="00FB66DF"/>
    <w:rsid w:val="00FC08EA"/>
    <w:rsid w:val="00FC30E6"/>
    <w:rsid w:val="00FC3F27"/>
    <w:rsid w:val="00FC61E7"/>
    <w:rsid w:val="00FD38F2"/>
    <w:rsid w:val="00FD5434"/>
    <w:rsid w:val="00FD59D4"/>
    <w:rsid w:val="00FD74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07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D18"/>
    <w:pPr>
      <w:ind w:left="720"/>
      <w:contextualSpacing/>
    </w:pPr>
  </w:style>
  <w:style w:type="paragraph" w:styleId="NormalWeb">
    <w:name w:val="Normal (Web)"/>
    <w:basedOn w:val="Normal"/>
    <w:uiPriority w:val="99"/>
    <w:semiHidden/>
    <w:unhideWhenUsed/>
    <w:rsid w:val="00CA0D18"/>
    <w:rPr>
      <w:rFonts w:ascii="Times New Roman" w:hAnsi="Times New Roman" w:cs="Times New Roman"/>
      <w:sz w:val="24"/>
      <w:szCs w:val="24"/>
    </w:rPr>
  </w:style>
  <w:style w:type="character" w:styleId="Hyperlink">
    <w:name w:val="Hyperlink"/>
    <w:basedOn w:val="DefaultParagraphFont"/>
    <w:uiPriority w:val="99"/>
    <w:unhideWhenUsed/>
    <w:rsid w:val="00CA0D18"/>
    <w:rPr>
      <w:color w:val="0000FF" w:themeColor="hyperlink"/>
      <w:u w:val="single"/>
    </w:rPr>
  </w:style>
  <w:style w:type="character" w:styleId="FollowedHyperlink">
    <w:name w:val="FollowedHyperlink"/>
    <w:basedOn w:val="DefaultParagraphFont"/>
    <w:uiPriority w:val="99"/>
    <w:semiHidden/>
    <w:unhideWhenUsed/>
    <w:rsid w:val="00311694"/>
    <w:rPr>
      <w:color w:val="800080" w:themeColor="followedHyperlink"/>
      <w:u w:val="single"/>
    </w:rPr>
  </w:style>
  <w:style w:type="paragraph" w:styleId="EndnoteText">
    <w:name w:val="endnote text"/>
    <w:basedOn w:val="Normal"/>
    <w:link w:val="EndnoteTextChar"/>
    <w:uiPriority w:val="99"/>
    <w:semiHidden/>
    <w:unhideWhenUsed/>
    <w:rsid w:val="003116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694"/>
    <w:rPr>
      <w:sz w:val="20"/>
      <w:szCs w:val="20"/>
    </w:rPr>
  </w:style>
  <w:style w:type="character" w:styleId="EndnoteReference">
    <w:name w:val="endnote reference"/>
    <w:basedOn w:val="DefaultParagraphFont"/>
    <w:uiPriority w:val="99"/>
    <w:semiHidden/>
    <w:unhideWhenUsed/>
    <w:rsid w:val="00311694"/>
    <w:rPr>
      <w:vertAlign w:val="superscript"/>
    </w:rPr>
  </w:style>
  <w:style w:type="paragraph" w:styleId="Header">
    <w:name w:val="header"/>
    <w:basedOn w:val="Normal"/>
    <w:link w:val="HeaderChar"/>
    <w:uiPriority w:val="99"/>
    <w:unhideWhenUsed/>
    <w:rsid w:val="0088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E1C"/>
  </w:style>
  <w:style w:type="paragraph" w:styleId="Footer">
    <w:name w:val="footer"/>
    <w:basedOn w:val="Normal"/>
    <w:link w:val="FooterChar"/>
    <w:uiPriority w:val="99"/>
    <w:unhideWhenUsed/>
    <w:rsid w:val="0088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E1C"/>
  </w:style>
  <w:style w:type="paragraph" w:styleId="NoSpacing">
    <w:name w:val="No Spacing"/>
    <w:uiPriority w:val="1"/>
    <w:qFormat/>
    <w:rsid w:val="00883E1C"/>
    <w:pPr>
      <w:spacing w:after="0" w:line="240" w:lineRule="auto"/>
    </w:pPr>
  </w:style>
  <w:style w:type="character" w:styleId="Strong">
    <w:name w:val="Strong"/>
    <w:basedOn w:val="DefaultParagraphFont"/>
    <w:uiPriority w:val="22"/>
    <w:qFormat/>
    <w:rsid w:val="001908A5"/>
    <w:rPr>
      <w:b/>
      <w:bCs/>
    </w:rPr>
  </w:style>
  <w:style w:type="paragraph" w:styleId="BalloonText">
    <w:name w:val="Balloon Text"/>
    <w:basedOn w:val="Normal"/>
    <w:link w:val="BalloonTextChar"/>
    <w:uiPriority w:val="99"/>
    <w:semiHidden/>
    <w:unhideWhenUsed/>
    <w:rsid w:val="004B1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5F"/>
    <w:rPr>
      <w:rFonts w:ascii="Tahoma" w:hAnsi="Tahoma" w:cs="Tahoma"/>
      <w:sz w:val="16"/>
      <w:szCs w:val="16"/>
    </w:rPr>
  </w:style>
  <w:style w:type="character" w:styleId="Emphasis">
    <w:name w:val="Emphasis"/>
    <w:basedOn w:val="DefaultParagraphFont"/>
    <w:uiPriority w:val="20"/>
    <w:qFormat/>
    <w:rsid w:val="002D75E8"/>
    <w:rPr>
      <w:i/>
      <w:iCs/>
    </w:rPr>
  </w:style>
  <w:style w:type="table" w:styleId="TableGrid">
    <w:name w:val="Table Grid"/>
    <w:basedOn w:val="TableNormal"/>
    <w:uiPriority w:val="59"/>
    <w:rsid w:val="000D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A3602"/>
    <w:rPr>
      <w:color w:val="808080"/>
    </w:rPr>
  </w:style>
  <w:style w:type="character" w:styleId="CommentReference">
    <w:name w:val="annotation reference"/>
    <w:basedOn w:val="DefaultParagraphFont"/>
    <w:uiPriority w:val="99"/>
    <w:semiHidden/>
    <w:unhideWhenUsed/>
    <w:rsid w:val="00E917B8"/>
    <w:rPr>
      <w:sz w:val="16"/>
      <w:szCs w:val="16"/>
    </w:rPr>
  </w:style>
  <w:style w:type="paragraph" w:styleId="CommentText">
    <w:name w:val="annotation text"/>
    <w:basedOn w:val="Normal"/>
    <w:link w:val="CommentTextChar"/>
    <w:uiPriority w:val="99"/>
    <w:semiHidden/>
    <w:unhideWhenUsed/>
    <w:rsid w:val="00E917B8"/>
    <w:pPr>
      <w:spacing w:line="240" w:lineRule="auto"/>
    </w:pPr>
    <w:rPr>
      <w:sz w:val="20"/>
      <w:szCs w:val="20"/>
    </w:rPr>
  </w:style>
  <w:style w:type="character" w:customStyle="1" w:styleId="CommentTextChar">
    <w:name w:val="Comment Text Char"/>
    <w:basedOn w:val="DefaultParagraphFont"/>
    <w:link w:val="CommentText"/>
    <w:uiPriority w:val="99"/>
    <w:semiHidden/>
    <w:rsid w:val="00E917B8"/>
    <w:rPr>
      <w:sz w:val="20"/>
      <w:szCs w:val="20"/>
    </w:rPr>
  </w:style>
  <w:style w:type="paragraph" w:styleId="CommentSubject">
    <w:name w:val="annotation subject"/>
    <w:basedOn w:val="CommentText"/>
    <w:next w:val="CommentText"/>
    <w:link w:val="CommentSubjectChar"/>
    <w:uiPriority w:val="99"/>
    <w:semiHidden/>
    <w:unhideWhenUsed/>
    <w:rsid w:val="00E917B8"/>
    <w:rPr>
      <w:b/>
      <w:bCs/>
    </w:rPr>
  </w:style>
  <w:style w:type="character" w:customStyle="1" w:styleId="CommentSubjectChar">
    <w:name w:val="Comment Subject Char"/>
    <w:basedOn w:val="CommentTextChar"/>
    <w:link w:val="CommentSubject"/>
    <w:uiPriority w:val="99"/>
    <w:semiHidden/>
    <w:rsid w:val="00E917B8"/>
    <w:rPr>
      <w:b/>
      <w:bCs/>
      <w:sz w:val="20"/>
      <w:szCs w:val="20"/>
    </w:rPr>
  </w:style>
  <w:style w:type="character" w:customStyle="1" w:styleId="apple-converted-space">
    <w:name w:val="apple-converted-space"/>
    <w:basedOn w:val="DefaultParagraphFont"/>
    <w:rsid w:val="00AB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1483">
      <w:bodyDiv w:val="1"/>
      <w:marLeft w:val="0"/>
      <w:marRight w:val="0"/>
      <w:marTop w:val="0"/>
      <w:marBottom w:val="0"/>
      <w:divBdr>
        <w:top w:val="none" w:sz="0" w:space="0" w:color="auto"/>
        <w:left w:val="none" w:sz="0" w:space="0" w:color="auto"/>
        <w:bottom w:val="none" w:sz="0" w:space="0" w:color="auto"/>
        <w:right w:val="none" w:sz="0" w:space="0" w:color="auto"/>
      </w:divBdr>
    </w:div>
    <w:div w:id="243102687">
      <w:bodyDiv w:val="1"/>
      <w:marLeft w:val="0"/>
      <w:marRight w:val="0"/>
      <w:marTop w:val="0"/>
      <w:marBottom w:val="0"/>
      <w:divBdr>
        <w:top w:val="none" w:sz="0" w:space="0" w:color="auto"/>
        <w:left w:val="none" w:sz="0" w:space="0" w:color="auto"/>
        <w:bottom w:val="none" w:sz="0" w:space="0" w:color="auto"/>
        <w:right w:val="none" w:sz="0" w:space="0" w:color="auto"/>
      </w:divBdr>
    </w:div>
    <w:div w:id="332342839">
      <w:bodyDiv w:val="1"/>
      <w:marLeft w:val="0"/>
      <w:marRight w:val="0"/>
      <w:marTop w:val="0"/>
      <w:marBottom w:val="0"/>
      <w:divBdr>
        <w:top w:val="none" w:sz="0" w:space="0" w:color="auto"/>
        <w:left w:val="none" w:sz="0" w:space="0" w:color="auto"/>
        <w:bottom w:val="none" w:sz="0" w:space="0" w:color="auto"/>
        <w:right w:val="none" w:sz="0" w:space="0" w:color="auto"/>
      </w:divBdr>
    </w:div>
    <w:div w:id="417334679">
      <w:bodyDiv w:val="1"/>
      <w:marLeft w:val="0"/>
      <w:marRight w:val="0"/>
      <w:marTop w:val="0"/>
      <w:marBottom w:val="0"/>
      <w:divBdr>
        <w:top w:val="none" w:sz="0" w:space="0" w:color="auto"/>
        <w:left w:val="none" w:sz="0" w:space="0" w:color="auto"/>
        <w:bottom w:val="none" w:sz="0" w:space="0" w:color="auto"/>
        <w:right w:val="none" w:sz="0" w:space="0" w:color="auto"/>
      </w:divBdr>
    </w:div>
    <w:div w:id="431436179">
      <w:bodyDiv w:val="1"/>
      <w:marLeft w:val="0"/>
      <w:marRight w:val="0"/>
      <w:marTop w:val="0"/>
      <w:marBottom w:val="0"/>
      <w:divBdr>
        <w:top w:val="none" w:sz="0" w:space="0" w:color="auto"/>
        <w:left w:val="none" w:sz="0" w:space="0" w:color="auto"/>
        <w:bottom w:val="none" w:sz="0" w:space="0" w:color="auto"/>
        <w:right w:val="none" w:sz="0" w:space="0" w:color="auto"/>
      </w:divBdr>
      <w:divsChild>
        <w:div w:id="1941641645">
          <w:marLeft w:val="0"/>
          <w:marRight w:val="0"/>
          <w:marTop w:val="0"/>
          <w:marBottom w:val="0"/>
          <w:divBdr>
            <w:top w:val="none" w:sz="0" w:space="0" w:color="auto"/>
            <w:left w:val="none" w:sz="0" w:space="0" w:color="auto"/>
            <w:bottom w:val="none" w:sz="0" w:space="0" w:color="auto"/>
            <w:right w:val="none" w:sz="0" w:space="0" w:color="auto"/>
          </w:divBdr>
          <w:divsChild>
            <w:div w:id="1841430534">
              <w:marLeft w:val="0"/>
              <w:marRight w:val="0"/>
              <w:marTop w:val="0"/>
              <w:marBottom w:val="0"/>
              <w:divBdr>
                <w:top w:val="none" w:sz="0" w:space="0" w:color="auto"/>
                <w:left w:val="none" w:sz="0" w:space="0" w:color="auto"/>
                <w:bottom w:val="none" w:sz="0" w:space="0" w:color="auto"/>
                <w:right w:val="none" w:sz="0" w:space="0" w:color="auto"/>
              </w:divBdr>
              <w:divsChild>
                <w:div w:id="10791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4832">
      <w:bodyDiv w:val="1"/>
      <w:marLeft w:val="0"/>
      <w:marRight w:val="0"/>
      <w:marTop w:val="0"/>
      <w:marBottom w:val="0"/>
      <w:divBdr>
        <w:top w:val="none" w:sz="0" w:space="0" w:color="auto"/>
        <w:left w:val="none" w:sz="0" w:space="0" w:color="auto"/>
        <w:bottom w:val="none" w:sz="0" w:space="0" w:color="auto"/>
        <w:right w:val="none" w:sz="0" w:space="0" w:color="auto"/>
      </w:divBdr>
      <w:divsChild>
        <w:div w:id="355541265">
          <w:marLeft w:val="0"/>
          <w:marRight w:val="0"/>
          <w:marTop w:val="0"/>
          <w:marBottom w:val="0"/>
          <w:divBdr>
            <w:top w:val="none" w:sz="0" w:space="0" w:color="auto"/>
            <w:left w:val="none" w:sz="0" w:space="0" w:color="auto"/>
            <w:bottom w:val="none" w:sz="0" w:space="0" w:color="auto"/>
            <w:right w:val="none" w:sz="0" w:space="0" w:color="auto"/>
          </w:divBdr>
          <w:divsChild>
            <w:div w:id="1948269115">
              <w:marLeft w:val="0"/>
              <w:marRight w:val="0"/>
              <w:marTop w:val="0"/>
              <w:marBottom w:val="0"/>
              <w:divBdr>
                <w:top w:val="none" w:sz="0" w:space="0" w:color="auto"/>
                <w:left w:val="none" w:sz="0" w:space="0" w:color="auto"/>
                <w:bottom w:val="none" w:sz="0" w:space="0" w:color="auto"/>
                <w:right w:val="none" w:sz="0" w:space="0" w:color="auto"/>
              </w:divBdr>
              <w:divsChild>
                <w:div w:id="677469530">
                  <w:marLeft w:val="0"/>
                  <w:marRight w:val="0"/>
                  <w:marTop w:val="0"/>
                  <w:marBottom w:val="0"/>
                  <w:divBdr>
                    <w:top w:val="none" w:sz="0" w:space="0" w:color="auto"/>
                    <w:left w:val="none" w:sz="0" w:space="0" w:color="auto"/>
                    <w:bottom w:val="none" w:sz="0" w:space="0" w:color="auto"/>
                    <w:right w:val="none" w:sz="0" w:space="0" w:color="auto"/>
                  </w:divBdr>
                  <w:divsChild>
                    <w:div w:id="170030413">
                      <w:marLeft w:val="0"/>
                      <w:marRight w:val="0"/>
                      <w:marTop w:val="0"/>
                      <w:marBottom w:val="0"/>
                      <w:divBdr>
                        <w:top w:val="none" w:sz="0" w:space="0" w:color="auto"/>
                        <w:left w:val="none" w:sz="0" w:space="0" w:color="auto"/>
                        <w:bottom w:val="none" w:sz="0" w:space="0" w:color="auto"/>
                        <w:right w:val="none" w:sz="0" w:space="0" w:color="auto"/>
                      </w:divBdr>
                      <w:divsChild>
                        <w:div w:id="406344139">
                          <w:marLeft w:val="0"/>
                          <w:marRight w:val="0"/>
                          <w:marTop w:val="0"/>
                          <w:marBottom w:val="0"/>
                          <w:divBdr>
                            <w:top w:val="none" w:sz="0" w:space="0" w:color="auto"/>
                            <w:left w:val="none" w:sz="0" w:space="0" w:color="auto"/>
                            <w:bottom w:val="none" w:sz="0" w:space="0" w:color="auto"/>
                            <w:right w:val="none" w:sz="0" w:space="0" w:color="auto"/>
                          </w:divBdr>
                          <w:divsChild>
                            <w:div w:id="12390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22581">
      <w:bodyDiv w:val="1"/>
      <w:marLeft w:val="0"/>
      <w:marRight w:val="0"/>
      <w:marTop w:val="0"/>
      <w:marBottom w:val="0"/>
      <w:divBdr>
        <w:top w:val="none" w:sz="0" w:space="0" w:color="auto"/>
        <w:left w:val="none" w:sz="0" w:space="0" w:color="auto"/>
        <w:bottom w:val="none" w:sz="0" w:space="0" w:color="auto"/>
        <w:right w:val="none" w:sz="0" w:space="0" w:color="auto"/>
      </w:divBdr>
    </w:div>
    <w:div w:id="856427620">
      <w:bodyDiv w:val="1"/>
      <w:marLeft w:val="0"/>
      <w:marRight w:val="0"/>
      <w:marTop w:val="0"/>
      <w:marBottom w:val="0"/>
      <w:divBdr>
        <w:top w:val="none" w:sz="0" w:space="0" w:color="auto"/>
        <w:left w:val="none" w:sz="0" w:space="0" w:color="auto"/>
        <w:bottom w:val="none" w:sz="0" w:space="0" w:color="auto"/>
        <w:right w:val="none" w:sz="0" w:space="0" w:color="auto"/>
      </w:divBdr>
    </w:div>
    <w:div w:id="895092734">
      <w:bodyDiv w:val="1"/>
      <w:marLeft w:val="0"/>
      <w:marRight w:val="0"/>
      <w:marTop w:val="0"/>
      <w:marBottom w:val="0"/>
      <w:divBdr>
        <w:top w:val="none" w:sz="0" w:space="0" w:color="auto"/>
        <w:left w:val="none" w:sz="0" w:space="0" w:color="auto"/>
        <w:bottom w:val="none" w:sz="0" w:space="0" w:color="auto"/>
        <w:right w:val="none" w:sz="0" w:space="0" w:color="auto"/>
      </w:divBdr>
    </w:div>
    <w:div w:id="914709305">
      <w:bodyDiv w:val="1"/>
      <w:marLeft w:val="0"/>
      <w:marRight w:val="0"/>
      <w:marTop w:val="0"/>
      <w:marBottom w:val="0"/>
      <w:divBdr>
        <w:top w:val="none" w:sz="0" w:space="0" w:color="auto"/>
        <w:left w:val="none" w:sz="0" w:space="0" w:color="auto"/>
        <w:bottom w:val="none" w:sz="0" w:space="0" w:color="auto"/>
        <w:right w:val="none" w:sz="0" w:space="0" w:color="auto"/>
      </w:divBdr>
    </w:div>
    <w:div w:id="936711669">
      <w:bodyDiv w:val="1"/>
      <w:marLeft w:val="0"/>
      <w:marRight w:val="0"/>
      <w:marTop w:val="0"/>
      <w:marBottom w:val="0"/>
      <w:divBdr>
        <w:top w:val="none" w:sz="0" w:space="0" w:color="auto"/>
        <w:left w:val="none" w:sz="0" w:space="0" w:color="auto"/>
        <w:bottom w:val="none" w:sz="0" w:space="0" w:color="auto"/>
        <w:right w:val="none" w:sz="0" w:space="0" w:color="auto"/>
      </w:divBdr>
    </w:div>
    <w:div w:id="1001815525">
      <w:bodyDiv w:val="1"/>
      <w:marLeft w:val="0"/>
      <w:marRight w:val="0"/>
      <w:marTop w:val="0"/>
      <w:marBottom w:val="0"/>
      <w:divBdr>
        <w:top w:val="none" w:sz="0" w:space="0" w:color="auto"/>
        <w:left w:val="none" w:sz="0" w:space="0" w:color="auto"/>
        <w:bottom w:val="none" w:sz="0" w:space="0" w:color="auto"/>
        <w:right w:val="none" w:sz="0" w:space="0" w:color="auto"/>
      </w:divBdr>
      <w:divsChild>
        <w:div w:id="1847549600">
          <w:marLeft w:val="0"/>
          <w:marRight w:val="0"/>
          <w:marTop w:val="0"/>
          <w:marBottom w:val="0"/>
          <w:divBdr>
            <w:top w:val="none" w:sz="0" w:space="0" w:color="auto"/>
            <w:left w:val="none" w:sz="0" w:space="0" w:color="auto"/>
            <w:bottom w:val="none" w:sz="0" w:space="0" w:color="auto"/>
            <w:right w:val="none" w:sz="0" w:space="0" w:color="auto"/>
          </w:divBdr>
          <w:divsChild>
            <w:div w:id="20706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667">
      <w:bodyDiv w:val="1"/>
      <w:marLeft w:val="0"/>
      <w:marRight w:val="0"/>
      <w:marTop w:val="0"/>
      <w:marBottom w:val="0"/>
      <w:divBdr>
        <w:top w:val="none" w:sz="0" w:space="0" w:color="auto"/>
        <w:left w:val="none" w:sz="0" w:space="0" w:color="auto"/>
        <w:bottom w:val="none" w:sz="0" w:space="0" w:color="auto"/>
        <w:right w:val="none" w:sz="0" w:space="0" w:color="auto"/>
      </w:divBdr>
      <w:divsChild>
        <w:div w:id="560599503">
          <w:marLeft w:val="0"/>
          <w:marRight w:val="0"/>
          <w:marTop w:val="0"/>
          <w:marBottom w:val="0"/>
          <w:divBdr>
            <w:top w:val="none" w:sz="0" w:space="0" w:color="auto"/>
            <w:left w:val="none" w:sz="0" w:space="0" w:color="auto"/>
            <w:bottom w:val="none" w:sz="0" w:space="0" w:color="auto"/>
            <w:right w:val="none" w:sz="0" w:space="0" w:color="auto"/>
          </w:divBdr>
          <w:divsChild>
            <w:div w:id="1525362045">
              <w:marLeft w:val="0"/>
              <w:marRight w:val="0"/>
              <w:marTop w:val="0"/>
              <w:marBottom w:val="0"/>
              <w:divBdr>
                <w:top w:val="none" w:sz="0" w:space="0" w:color="auto"/>
                <w:left w:val="none" w:sz="0" w:space="0" w:color="auto"/>
                <w:bottom w:val="none" w:sz="0" w:space="0" w:color="auto"/>
                <w:right w:val="none" w:sz="0" w:space="0" w:color="auto"/>
              </w:divBdr>
              <w:divsChild>
                <w:div w:id="6223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6931">
      <w:bodyDiv w:val="1"/>
      <w:marLeft w:val="0"/>
      <w:marRight w:val="0"/>
      <w:marTop w:val="0"/>
      <w:marBottom w:val="0"/>
      <w:divBdr>
        <w:top w:val="none" w:sz="0" w:space="0" w:color="auto"/>
        <w:left w:val="none" w:sz="0" w:space="0" w:color="auto"/>
        <w:bottom w:val="none" w:sz="0" w:space="0" w:color="auto"/>
        <w:right w:val="none" w:sz="0" w:space="0" w:color="auto"/>
      </w:divBdr>
      <w:divsChild>
        <w:div w:id="308822723">
          <w:marLeft w:val="0"/>
          <w:marRight w:val="0"/>
          <w:marTop w:val="0"/>
          <w:marBottom w:val="0"/>
          <w:divBdr>
            <w:top w:val="none" w:sz="0" w:space="0" w:color="auto"/>
            <w:left w:val="none" w:sz="0" w:space="0" w:color="auto"/>
            <w:bottom w:val="none" w:sz="0" w:space="0" w:color="auto"/>
            <w:right w:val="none" w:sz="0" w:space="0" w:color="auto"/>
          </w:divBdr>
          <w:divsChild>
            <w:div w:id="417410125">
              <w:marLeft w:val="0"/>
              <w:marRight w:val="0"/>
              <w:marTop w:val="0"/>
              <w:marBottom w:val="0"/>
              <w:divBdr>
                <w:top w:val="none" w:sz="0" w:space="0" w:color="auto"/>
                <w:left w:val="none" w:sz="0" w:space="0" w:color="auto"/>
                <w:bottom w:val="none" w:sz="0" w:space="0" w:color="auto"/>
                <w:right w:val="none" w:sz="0" w:space="0" w:color="auto"/>
              </w:divBdr>
              <w:divsChild>
                <w:div w:id="423956517">
                  <w:marLeft w:val="0"/>
                  <w:marRight w:val="0"/>
                  <w:marTop w:val="0"/>
                  <w:marBottom w:val="0"/>
                  <w:divBdr>
                    <w:top w:val="none" w:sz="0" w:space="0" w:color="auto"/>
                    <w:left w:val="none" w:sz="0" w:space="0" w:color="auto"/>
                    <w:bottom w:val="none" w:sz="0" w:space="0" w:color="auto"/>
                    <w:right w:val="none" w:sz="0" w:space="0" w:color="auto"/>
                  </w:divBdr>
                  <w:divsChild>
                    <w:div w:id="1206408218">
                      <w:marLeft w:val="0"/>
                      <w:marRight w:val="0"/>
                      <w:marTop w:val="0"/>
                      <w:marBottom w:val="0"/>
                      <w:divBdr>
                        <w:top w:val="none" w:sz="0" w:space="0" w:color="auto"/>
                        <w:left w:val="none" w:sz="0" w:space="0" w:color="auto"/>
                        <w:bottom w:val="none" w:sz="0" w:space="0" w:color="auto"/>
                        <w:right w:val="none" w:sz="0" w:space="0" w:color="auto"/>
                      </w:divBdr>
                      <w:divsChild>
                        <w:div w:id="628317069">
                          <w:marLeft w:val="0"/>
                          <w:marRight w:val="0"/>
                          <w:marTop w:val="0"/>
                          <w:marBottom w:val="0"/>
                          <w:divBdr>
                            <w:top w:val="none" w:sz="0" w:space="0" w:color="auto"/>
                            <w:left w:val="none" w:sz="0" w:space="0" w:color="auto"/>
                            <w:bottom w:val="none" w:sz="0" w:space="0" w:color="auto"/>
                            <w:right w:val="none" w:sz="0" w:space="0" w:color="auto"/>
                          </w:divBdr>
                          <w:divsChild>
                            <w:div w:id="969554535">
                              <w:marLeft w:val="0"/>
                              <w:marRight w:val="0"/>
                              <w:marTop w:val="0"/>
                              <w:marBottom w:val="0"/>
                              <w:divBdr>
                                <w:top w:val="none" w:sz="0" w:space="0" w:color="auto"/>
                                <w:left w:val="none" w:sz="0" w:space="0" w:color="auto"/>
                                <w:bottom w:val="none" w:sz="0" w:space="0" w:color="auto"/>
                                <w:right w:val="none" w:sz="0" w:space="0" w:color="auto"/>
                              </w:divBdr>
                              <w:divsChild>
                                <w:div w:id="1688826014">
                                  <w:marLeft w:val="0"/>
                                  <w:marRight w:val="0"/>
                                  <w:marTop w:val="0"/>
                                  <w:marBottom w:val="0"/>
                                  <w:divBdr>
                                    <w:top w:val="none" w:sz="0" w:space="0" w:color="auto"/>
                                    <w:left w:val="none" w:sz="0" w:space="0" w:color="auto"/>
                                    <w:bottom w:val="none" w:sz="0" w:space="0" w:color="auto"/>
                                    <w:right w:val="none" w:sz="0" w:space="0" w:color="auto"/>
                                  </w:divBdr>
                                  <w:divsChild>
                                    <w:div w:id="681510778">
                                      <w:marLeft w:val="0"/>
                                      <w:marRight w:val="0"/>
                                      <w:marTop w:val="0"/>
                                      <w:marBottom w:val="0"/>
                                      <w:divBdr>
                                        <w:top w:val="none" w:sz="0" w:space="0" w:color="auto"/>
                                        <w:left w:val="none" w:sz="0" w:space="0" w:color="auto"/>
                                        <w:bottom w:val="none" w:sz="0" w:space="0" w:color="auto"/>
                                        <w:right w:val="none" w:sz="0" w:space="0" w:color="auto"/>
                                      </w:divBdr>
                                    </w:div>
                                  </w:divsChild>
                                </w:div>
                                <w:div w:id="1483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002005">
      <w:bodyDiv w:val="1"/>
      <w:marLeft w:val="0"/>
      <w:marRight w:val="0"/>
      <w:marTop w:val="0"/>
      <w:marBottom w:val="0"/>
      <w:divBdr>
        <w:top w:val="none" w:sz="0" w:space="0" w:color="auto"/>
        <w:left w:val="none" w:sz="0" w:space="0" w:color="auto"/>
        <w:bottom w:val="none" w:sz="0" w:space="0" w:color="auto"/>
        <w:right w:val="none" w:sz="0" w:space="0" w:color="auto"/>
      </w:divBdr>
    </w:div>
    <w:div w:id="1283196032">
      <w:bodyDiv w:val="1"/>
      <w:marLeft w:val="0"/>
      <w:marRight w:val="0"/>
      <w:marTop w:val="0"/>
      <w:marBottom w:val="0"/>
      <w:divBdr>
        <w:top w:val="none" w:sz="0" w:space="0" w:color="auto"/>
        <w:left w:val="none" w:sz="0" w:space="0" w:color="auto"/>
        <w:bottom w:val="none" w:sz="0" w:space="0" w:color="auto"/>
        <w:right w:val="none" w:sz="0" w:space="0" w:color="auto"/>
      </w:divBdr>
      <w:divsChild>
        <w:div w:id="1496147780">
          <w:marLeft w:val="0"/>
          <w:marRight w:val="0"/>
          <w:marTop w:val="0"/>
          <w:marBottom w:val="0"/>
          <w:divBdr>
            <w:top w:val="none" w:sz="0" w:space="0" w:color="auto"/>
            <w:left w:val="none" w:sz="0" w:space="0" w:color="auto"/>
            <w:bottom w:val="none" w:sz="0" w:space="0" w:color="auto"/>
            <w:right w:val="none" w:sz="0" w:space="0" w:color="auto"/>
          </w:divBdr>
          <w:divsChild>
            <w:div w:id="793519979">
              <w:marLeft w:val="0"/>
              <w:marRight w:val="0"/>
              <w:marTop w:val="0"/>
              <w:marBottom w:val="0"/>
              <w:divBdr>
                <w:top w:val="none" w:sz="0" w:space="0" w:color="auto"/>
                <w:left w:val="none" w:sz="0" w:space="0" w:color="auto"/>
                <w:bottom w:val="none" w:sz="0" w:space="0" w:color="auto"/>
                <w:right w:val="none" w:sz="0" w:space="0" w:color="auto"/>
              </w:divBdr>
              <w:divsChild>
                <w:div w:id="296835807">
                  <w:marLeft w:val="0"/>
                  <w:marRight w:val="0"/>
                  <w:marTop w:val="0"/>
                  <w:marBottom w:val="0"/>
                  <w:divBdr>
                    <w:top w:val="none" w:sz="0" w:space="0" w:color="auto"/>
                    <w:left w:val="none" w:sz="0" w:space="0" w:color="auto"/>
                    <w:bottom w:val="none" w:sz="0" w:space="0" w:color="auto"/>
                    <w:right w:val="none" w:sz="0" w:space="0" w:color="auto"/>
                  </w:divBdr>
                  <w:divsChild>
                    <w:div w:id="1944803575">
                      <w:marLeft w:val="0"/>
                      <w:marRight w:val="0"/>
                      <w:marTop w:val="0"/>
                      <w:marBottom w:val="0"/>
                      <w:divBdr>
                        <w:top w:val="none" w:sz="0" w:space="0" w:color="auto"/>
                        <w:left w:val="none" w:sz="0" w:space="0" w:color="auto"/>
                        <w:bottom w:val="none" w:sz="0" w:space="0" w:color="auto"/>
                        <w:right w:val="none" w:sz="0" w:space="0" w:color="auto"/>
                      </w:divBdr>
                      <w:divsChild>
                        <w:div w:id="1820225370">
                          <w:marLeft w:val="0"/>
                          <w:marRight w:val="-9750"/>
                          <w:marTop w:val="0"/>
                          <w:marBottom w:val="0"/>
                          <w:divBdr>
                            <w:top w:val="none" w:sz="0" w:space="0" w:color="auto"/>
                            <w:left w:val="none" w:sz="0" w:space="0" w:color="auto"/>
                            <w:bottom w:val="none" w:sz="0" w:space="0" w:color="auto"/>
                            <w:right w:val="none" w:sz="0" w:space="0" w:color="auto"/>
                          </w:divBdr>
                          <w:divsChild>
                            <w:div w:id="727143716">
                              <w:marLeft w:val="0"/>
                              <w:marRight w:val="0"/>
                              <w:marTop w:val="0"/>
                              <w:marBottom w:val="0"/>
                              <w:divBdr>
                                <w:top w:val="none" w:sz="0" w:space="0" w:color="auto"/>
                                <w:left w:val="none" w:sz="0" w:space="0" w:color="auto"/>
                                <w:bottom w:val="none" w:sz="0" w:space="0" w:color="auto"/>
                                <w:right w:val="none" w:sz="0" w:space="0" w:color="auto"/>
                              </w:divBdr>
                              <w:divsChild>
                                <w:div w:id="1393039232">
                                  <w:marLeft w:val="0"/>
                                  <w:marRight w:val="0"/>
                                  <w:marTop w:val="150"/>
                                  <w:marBottom w:val="150"/>
                                  <w:divBdr>
                                    <w:top w:val="none" w:sz="0" w:space="0" w:color="auto"/>
                                    <w:left w:val="none" w:sz="0" w:space="0" w:color="auto"/>
                                    <w:bottom w:val="none" w:sz="0" w:space="0" w:color="auto"/>
                                    <w:right w:val="none" w:sz="0" w:space="0" w:color="auto"/>
                                  </w:divBdr>
                                  <w:divsChild>
                                    <w:div w:id="645551786">
                                      <w:marLeft w:val="0"/>
                                      <w:marRight w:val="0"/>
                                      <w:marTop w:val="0"/>
                                      <w:marBottom w:val="0"/>
                                      <w:divBdr>
                                        <w:top w:val="none" w:sz="0" w:space="0" w:color="auto"/>
                                        <w:left w:val="none" w:sz="0" w:space="0" w:color="auto"/>
                                        <w:bottom w:val="none" w:sz="0" w:space="0" w:color="auto"/>
                                        <w:right w:val="none" w:sz="0" w:space="0" w:color="auto"/>
                                      </w:divBdr>
                                      <w:divsChild>
                                        <w:div w:id="1566140251">
                                          <w:marLeft w:val="0"/>
                                          <w:marRight w:val="0"/>
                                          <w:marTop w:val="0"/>
                                          <w:marBottom w:val="0"/>
                                          <w:divBdr>
                                            <w:top w:val="none" w:sz="0" w:space="0" w:color="auto"/>
                                            <w:left w:val="none" w:sz="0" w:space="0" w:color="auto"/>
                                            <w:bottom w:val="none" w:sz="0" w:space="0" w:color="auto"/>
                                            <w:right w:val="none" w:sz="0" w:space="0" w:color="auto"/>
                                          </w:divBdr>
                                          <w:divsChild>
                                            <w:div w:id="14212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395510">
      <w:bodyDiv w:val="1"/>
      <w:marLeft w:val="0"/>
      <w:marRight w:val="0"/>
      <w:marTop w:val="0"/>
      <w:marBottom w:val="0"/>
      <w:divBdr>
        <w:top w:val="none" w:sz="0" w:space="0" w:color="auto"/>
        <w:left w:val="none" w:sz="0" w:space="0" w:color="auto"/>
        <w:bottom w:val="none" w:sz="0" w:space="0" w:color="auto"/>
        <w:right w:val="none" w:sz="0" w:space="0" w:color="auto"/>
      </w:divBdr>
      <w:divsChild>
        <w:div w:id="675771296">
          <w:marLeft w:val="0"/>
          <w:marRight w:val="0"/>
          <w:marTop w:val="0"/>
          <w:marBottom w:val="0"/>
          <w:divBdr>
            <w:top w:val="none" w:sz="0" w:space="0" w:color="auto"/>
            <w:left w:val="none" w:sz="0" w:space="0" w:color="auto"/>
            <w:bottom w:val="none" w:sz="0" w:space="0" w:color="auto"/>
            <w:right w:val="none" w:sz="0" w:space="0" w:color="auto"/>
          </w:divBdr>
        </w:div>
        <w:div w:id="707410373">
          <w:marLeft w:val="0"/>
          <w:marRight w:val="0"/>
          <w:marTop w:val="150"/>
          <w:marBottom w:val="150"/>
          <w:divBdr>
            <w:top w:val="none" w:sz="0" w:space="0" w:color="auto"/>
            <w:left w:val="none" w:sz="0" w:space="0" w:color="auto"/>
            <w:bottom w:val="none" w:sz="0" w:space="0" w:color="auto"/>
            <w:right w:val="none" w:sz="0" w:space="0" w:color="auto"/>
          </w:divBdr>
          <w:divsChild>
            <w:div w:id="162473531">
              <w:marLeft w:val="0"/>
              <w:marRight w:val="0"/>
              <w:marTop w:val="0"/>
              <w:marBottom w:val="0"/>
              <w:divBdr>
                <w:top w:val="none" w:sz="0" w:space="0" w:color="auto"/>
                <w:left w:val="none" w:sz="0" w:space="0" w:color="auto"/>
                <w:bottom w:val="none" w:sz="0" w:space="0" w:color="auto"/>
                <w:right w:val="none" w:sz="0" w:space="0" w:color="auto"/>
              </w:divBdr>
              <w:divsChild>
                <w:div w:id="862862280">
                  <w:marLeft w:val="0"/>
                  <w:marRight w:val="0"/>
                  <w:marTop w:val="0"/>
                  <w:marBottom w:val="0"/>
                  <w:divBdr>
                    <w:top w:val="none" w:sz="0" w:space="0" w:color="auto"/>
                    <w:left w:val="none" w:sz="0" w:space="0" w:color="auto"/>
                    <w:bottom w:val="none" w:sz="0" w:space="0" w:color="auto"/>
                    <w:right w:val="none" w:sz="0" w:space="0" w:color="auto"/>
                  </w:divBdr>
                  <w:divsChild>
                    <w:div w:id="16304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31695">
      <w:bodyDiv w:val="1"/>
      <w:marLeft w:val="0"/>
      <w:marRight w:val="0"/>
      <w:marTop w:val="0"/>
      <w:marBottom w:val="0"/>
      <w:divBdr>
        <w:top w:val="none" w:sz="0" w:space="0" w:color="auto"/>
        <w:left w:val="none" w:sz="0" w:space="0" w:color="auto"/>
        <w:bottom w:val="none" w:sz="0" w:space="0" w:color="auto"/>
        <w:right w:val="none" w:sz="0" w:space="0" w:color="auto"/>
      </w:divBdr>
      <w:divsChild>
        <w:div w:id="383412530">
          <w:marLeft w:val="0"/>
          <w:marRight w:val="0"/>
          <w:marTop w:val="0"/>
          <w:marBottom w:val="0"/>
          <w:divBdr>
            <w:top w:val="none" w:sz="0" w:space="0" w:color="auto"/>
            <w:left w:val="none" w:sz="0" w:space="0" w:color="auto"/>
            <w:bottom w:val="none" w:sz="0" w:space="0" w:color="auto"/>
            <w:right w:val="none" w:sz="0" w:space="0" w:color="auto"/>
          </w:divBdr>
          <w:divsChild>
            <w:div w:id="1602639355">
              <w:marLeft w:val="0"/>
              <w:marRight w:val="0"/>
              <w:marTop w:val="0"/>
              <w:marBottom w:val="0"/>
              <w:divBdr>
                <w:top w:val="none" w:sz="0" w:space="0" w:color="auto"/>
                <w:left w:val="none" w:sz="0" w:space="0" w:color="auto"/>
                <w:bottom w:val="none" w:sz="0" w:space="0" w:color="auto"/>
                <w:right w:val="none" w:sz="0" w:space="0" w:color="auto"/>
              </w:divBdr>
              <w:divsChild>
                <w:div w:id="10062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701">
      <w:bodyDiv w:val="1"/>
      <w:marLeft w:val="0"/>
      <w:marRight w:val="0"/>
      <w:marTop w:val="0"/>
      <w:marBottom w:val="0"/>
      <w:divBdr>
        <w:top w:val="none" w:sz="0" w:space="0" w:color="auto"/>
        <w:left w:val="none" w:sz="0" w:space="0" w:color="auto"/>
        <w:bottom w:val="none" w:sz="0" w:space="0" w:color="auto"/>
        <w:right w:val="none" w:sz="0" w:space="0" w:color="auto"/>
      </w:divBdr>
    </w:div>
    <w:div w:id="1541165961">
      <w:bodyDiv w:val="1"/>
      <w:marLeft w:val="0"/>
      <w:marRight w:val="0"/>
      <w:marTop w:val="0"/>
      <w:marBottom w:val="0"/>
      <w:divBdr>
        <w:top w:val="none" w:sz="0" w:space="0" w:color="auto"/>
        <w:left w:val="none" w:sz="0" w:space="0" w:color="auto"/>
        <w:bottom w:val="none" w:sz="0" w:space="0" w:color="auto"/>
        <w:right w:val="none" w:sz="0" w:space="0" w:color="auto"/>
      </w:divBdr>
    </w:div>
    <w:div w:id="1543520229">
      <w:bodyDiv w:val="1"/>
      <w:marLeft w:val="0"/>
      <w:marRight w:val="0"/>
      <w:marTop w:val="0"/>
      <w:marBottom w:val="0"/>
      <w:divBdr>
        <w:top w:val="none" w:sz="0" w:space="0" w:color="auto"/>
        <w:left w:val="none" w:sz="0" w:space="0" w:color="auto"/>
        <w:bottom w:val="none" w:sz="0" w:space="0" w:color="auto"/>
        <w:right w:val="none" w:sz="0" w:space="0" w:color="auto"/>
      </w:divBdr>
    </w:div>
    <w:div w:id="1605068558">
      <w:bodyDiv w:val="1"/>
      <w:marLeft w:val="0"/>
      <w:marRight w:val="0"/>
      <w:marTop w:val="0"/>
      <w:marBottom w:val="0"/>
      <w:divBdr>
        <w:top w:val="none" w:sz="0" w:space="0" w:color="auto"/>
        <w:left w:val="none" w:sz="0" w:space="0" w:color="auto"/>
        <w:bottom w:val="none" w:sz="0" w:space="0" w:color="auto"/>
        <w:right w:val="none" w:sz="0" w:space="0" w:color="auto"/>
      </w:divBdr>
    </w:div>
    <w:div w:id="1638102009">
      <w:bodyDiv w:val="1"/>
      <w:marLeft w:val="0"/>
      <w:marRight w:val="0"/>
      <w:marTop w:val="0"/>
      <w:marBottom w:val="0"/>
      <w:divBdr>
        <w:top w:val="none" w:sz="0" w:space="0" w:color="auto"/>
        <w:left w:val="none" w:sz="0" w:space="0" w:color="auto"/>
        <w:bottom w:val="none" w:sz="0" w:space="0" w:color="auto"/>
        <w:right w:val="none" w:sz="0" w:space="0" w:color="auto"/>
      </w:divBdr>
    </w:div>
    <w:div w:id="1674989040">
      <w:bodyDiv w:val="1"/>
      <w:marLeft w:val="0"/>
      <w:marRight w:val="0"/>
      <w:marTop w:val="0"/>
      <w:marBottom w:val="0"/>
      <w:divBdr>
        <w:top w:val="none" w:sz="0" w:space="0" w:color="auto"/>
        <w:left w:val="none" w:sz="0" w:space="0" w:color="auto"/>
        <w:bottom w:val="none" w:sz="0" w:space="0" w:color="auto"/>
        <w:right w:val="none" w:sz="0" w:space="0" w:color="auto"/>
      </w:divBdr>
    </w:div>
    <w:div w:id="1704135069">
      <w:bodyDiv w:val="1"/>
      <w:marLeft w:val="0"/>
      <w:marRight w:val="0"/>
      <w:marTop w:val="0"/>
      <w:marBottom w:val="0"/>
      <w:divBdr>
        <w:top w:val="none" w:sz="0" w:space="0" w:color="auto"/>
        <w:left w:val="none" w:sz="0" w:space="0" w:color="auto"/>
        <w:bottom w:val="none" w:sz="0" w:space="0" w:color="auto"/>
        <w:right w:val="none" w:sz="0" w:space="0" w:color="auto"/>
      </w:divBdr>
      <w:divsChild>
        <w:div w:id="2081635335">
          <w:marLeft w:val="0"/>
          <w:marRight w:val="0"/>
          <w:marTop w:val="0"/>
          <w:marBottom w:val="0"/>
          <w:divBdr>
            <w:top w:val="none" w:sz="0" w:space="0" w:color="auto"/>
            <w:left w:val="none" w:sz="0" w:space="0" w:color="auto"/>
            <w:bottom w:val="none" w:sz="0" w:space="0" w:color="auto"/>
            <w:right w:val="none" w:sz="0" w:space="0" w:color="auto"/>
          </w:divBdr>
          <w:divsChild>
            <w:div w:id="1407415321">
              <w:marLeft w:val="0"/>
              <w:marRight w:val="0"/>
              <w:marTop w:val="0"/>
              <w:marBottom w:val="0"/>
              <w:divBdr>
                <w:top w:val="none" w:sz="0" w:space="0" w:color="auto"/>
                <w:left w:val="none" w:sz="0" w:space="0" w:color="auto"/>
                <w:bottom w:val="none" w:sz="0" w:space="0" w:color="auto"/>
                <w:right w:val="none" w:sz="0" w:space="0" w:color="auto"/>
              </w:divBdr>
              <w:divsChild>
                <w:div w:id="1668901944">
                  <w:marLeft w:val="0"/>
                  <w:marRight w:val="0"/>
                  <w:marTop w:val="0"/>
                  <w:marBottom w:val="0"/>
                  <w:divBdr>
                    <w:top w:val="none" w:sz="0" w:space="0" w:color="auto"/>
                    <w:left w:val="none" w:sz="0" w:space="0" w:color="auto"/>
                    <w:bottom w:val="none" w:sz="0" w:space="0" w:color="auto"/>
                    <w:right w:val="none" w:sz="0" w:space="0" w:color="auto"/>
                  </w:divBdr>
                  <w:divsChild>
                    <w:div w:id="697893721">
                      <w:marLeft w:val="0"/>
                      <w:marRight w:val="0"/>
                      <w:marTop w:val="0"/>
                      <w:marBottom w:val="0"/>
                      <w:divBdr>
                        <w:top w:val="none" w:sz="0" w:space="0" w:color="auto"/>
                        <w:left w:val="none" w:sz="0" w:space="0" w:color="auto"/>
                        <w:bottom w:val="none" w:sz="0" w:space="0" w:color="auto"/>
                        <w:right w:val="none" w:sz="0" w:space="0" w:color="auto"/>
                      </w:divBdr>
                      <w:divsChild>
                        <w:div w:id="1000348965">
                          <w:marLeft w:val="0"/>
                          <w:marRight w:val="0"/>
                          <w:marTop w:val="0"/>
                          <w:marBottom w:val="0"/>
                          <w:divBdr>
                            <w:top w:val="none" w:sz="0" w:space="0" w:color="auto"/>
                            <w:left w:val="none" w:sz="0" w:space="0" w:color="auto"/>
                            <w:bottom w:val="none" w:sz="0" w:space="0" w:color="auto"/>
                            <w:right w:val="none" w:sz="0" w:space="0" w:color="auto"/>
                          </w:divBdr>
                          <w:divsChild>
                            <w:div w:id="574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27791">
      <w:bodyDiv w:val="1"/>
      <w:marLeft w:val="0"/>
      <w:marRight w:val="0"/>
      <w:marTop w:val="0"/>
      <w:marBottom w:val="0"/>
      <w:divBdr>
        <w:top w:val="none" w:sz="0" w:space="0" w:color="auto"/>
        <w:left w:val="none" w:sz="0" w:space="0" w:color="auto"/>
        <w:bottom w:val="none" w:sz="0" w:space="0" w:color="auto"/>
        <w:right w:val="none" w:sz="0" w:space="0" w:color="auto"/>
      </w:divBdr>
    </w:div>
    <w:div w:id="1898587278">
      <w:bodyDiv w:val="1"/>
      <w:marLeft w:val="0"/>
      <w:marRight w:val="0"/>
      <w:marTop w:val="0"/>
      <w:marBottom w:val="0"/>
      <w:divBdr>
        <w:top w:val="none" w:sz="0" w:space="0" w:color="auto"/>
        <w:left w:val="none" w:sz="0" w:space="0" w:color="auto"/>
        <w:bottom w:val="none" w:sz="0" w:space="0" w:color="auto"/>
        <w:right w:val="none" w:sz="0" w:space="0" w:color="auto"/>
      </w:divBdr>
    </w:div>
    <w:div w:id="1941912303">
      <w:bodyDiv w:val="1"/>
      <w:marLeft w:val="0"/>
      <w:marRight w:val="0"/>
      <w:marTop w:val="0"/>
      <w:marBottom w:val="0"/>
      <w:divBdr>
        <w:top w:val="none" w:sz="0" w:space="0" w:color="auto"/>
        <w:left w:val="none" w:sz="0" w:space="0" w:color="auto"/>
        <w:bottom w:val="none" w:sz="0" w:space="0" w:color="auto"/>
        <w:right w:val="none" w:sz="0" w:space="0" w:color="auto"/>
      </w:divBdr>
    </w:div>
    <w:div w:id="20753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theavocagroup.com/contac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theavocagroup.com/quality-consortiu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ct:contentTypeSchema ct:_="" ma:_="" ma:contentTypeName="Document" ma:contentTypeID="0x010100DBF06DE6AB249A4FAD1C0E51EC3930CC" ma:contentTypeVersion="16" ma:contentTypeDescription="Create a new document." ma:contentTypeScope="" ma:versionID="fc779b15c42a8f1d92429512616ffb1a" xmlns:ct="http://schemas.microsoft.com/office/2006/metadata/contentType" xmlns:ma="http://schemas.microsoft.com/office/2006/metadata/properties/metaAttributes">
<xsd:schema targetNamespace="http://schemas.microsoft.com/office/2006/metadata/properties" ma:root="true" ma:fieldsID="bb71975630e66b5a7670d3cdb07f56d6" ns2:_="" ns3:_="" ns4:_="" ns5:_="" xmlns:xsd="http://www.w3.org/2001/XMLSchema" xmlns:xs="http://www.w3.org/2001/XMLSchema" xmlns:p="http://schemas.microsoft.com/office/2006/metadata/properties" xmlns:ns2="$ListId:Consortium Documents;" xmlns:ns3="cc106065-4166-43be-91c7-6a06ca1287fe" xmlns:ns4="3e28a859-9440-4fd7-ac94-90a63b161ccf" xmlns:ns5="7f95eb0d-0ce4-4ca5-b854-9010e300a52d">
<xsd:import namespace="$ListId:Consortium Documents;"/>
<xsd:import namespace="cc106065-4166-43be-91c7-6a06ca1287fe"/>
<xsd:import namespace="3e28a859-9440-4fd7-ac94-90a63b161ccf"/>
<xsd:import namespace="7f95eb0d-0ce4-4ca5-b854-9010e300a52d"/>
<xsd:element name="properties">
<xsd:complexType>
<xsd:sequence>
<xsd:element name="documentManagement">
<xsd:complexType>
<xsd:all>
<xsd:element ref="ns2:Top_x0020_Level" minOccurs="0"/>
<xsd:element ref="ns2:Category" minOccurs="0"/>
<xsd:element ref="ns2:Buckets" minOccurs="0"/>
<xsd:element ref="ns2:Top_x0020_Level_x003a_Order" minOccurs="0"/>
<xsd:element ref="ns2:Top_x0020_Level_x003a_Label" minOccurs="0"/>
<xsd:element ref="ns2:Buckets_x003a_Label" minOccurs="0"/>
<xsd:element ref="ns3:TaxCatchAll" minOccurs="0"/>
<xsd:element ref="ns4:_dlc_DocId" minOccurs="0"/>
<xsd:element ref="ns4:_dlc_DocIdUrl" minOccurs="0"/>
<xsd:element ref="ns4:_dlc_DocIdPersistId" minOccurs="0"/>
<xsd:element ref="ns5:Category_x003a_Label" minOccurs="0"/>
<xsd:element ref="ns5:Category_x003a_Order" minOccurs="0"/>
<xsd:element ref="ns5:Bucket_x003a_Order" minOccurs="0"/>
</xsd:all>
</xsd:complexType>
</xsd:element>
</xsd:sequence>
</xsd:complexType>
</xsd:element>
</xsd:schema>
<xsd:schema targetNamespace="$ListId:Consortium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op_x0020_Level" ma:index="2" nillable="true" ma:displayName="Phase" ma:indexed="true" ma:list="{afb6a8c8-67fb-448e-b408-551060703a7f}" ma:internalName="Top_x0020_Level" ma:showField="Title" ma:web="0f9ca31f-c724-4cbf-b957-a0b957da9593">
<xsd:simpleType>
<xsd:restriction base="dms:Lookup"/>
</xsd:simpleType>
</xsd:element>
<xsd:element name="Category" ma:index="3" nillable="true" ma:displayName="Category" ma:indexed="true" ma:list="{c7e8e6e0-0586-4a21-b1eb-90adc6370b58}" ma:internalName="Category" ma:showField="Title" ma:web="0f9ca31f-c724-4cbf-b957-a0b957da9593">
<xsd:simpleType>
<xsd:restriction base="dms:Lookup"/>
</xsd:simpleType>
</xsd:element>
<xsd:element name="Buckets" ma:index="4" nillable="true" ma:displayName="Bucket" ma:indexed="true" ma:list="{9b00dc86-1f80-48ee-883a-791422a3e9a2}" ma:internalName="Buckets" ma:showField="Title" ma:web="0f9ca31f-c724-4cbf-b957-a0b957da9593">
<xsd:simpleType>
<xsd:restriction base="dms:Lookup"/>
</xsd:simpleType>
</xsd:element>
<xsd:element name="Top_x0020_Level_x003a_Order" ma:index="12" nillable="true" ma:displayName="Phase:Order" ma:list="{afb6a8c8-67fb-448e-b408-551060703a7f}" ma:internalName="Top_x0020_Level_x003a_Order" ma:readOnly="true" ma:showField="Order0" ma:web="0f9ca31f-c724-4cbf-b957-a0b957da9593">
<xsd:simpleType>
<xsd:restriction base="dms:Lookup"/>
</xsd:simpleType>
</xsd:element>
<xsd:element name="Top_x0020_Level_x003a_Label" ma:index="13" nillable="true" ma:displayName="Phase:Label" ma:list="{afb6a8c8-67fb-448e-b408-551060703a7f}" ma:internalName="Top_x0020_Level_x003a_Label" ma:readOnly="true" ma:showField="Label" ma:web="0f9ca31f-c724-4cbf-b957-a0b957da9593">
<xsd:simpleType>
<xsd:restriction base="dms:Lookup"/>
</xsd:simpleType>
</xsd:element>
<xsd:element name="Buckets_x003a_Label" ma:index="14" nillable="true" ma:displayName="Bucket:Label" ma:list="{9b00dc86-1f80-48ee-883a-791422a3e9a2}" ma:internalName="Buckets_x003a_Label" ma:readOnly="true" ma:showField="Label" ma:web="0f9ca31f-c724-4cbf-b957-a0b957da9593">
<xsd:simpleType>
<xsd:restriction base="dms:Lookup"/>
</xsd:simpleType>
</xsd:element>
</xsd:schema>
<xsd:schema targetNamespace="cc106065-4166-43be-91c7-6a06ca1287fe"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15" nillable="true" ma:displayName="Taxonomy Catch All Column" ma:hidden="true" ma:list="{2eeb69fb-25b4-4861-a2e8-bf2c721cb2e2}" ma:internalName="TaxCatchAll" ma:showField="CatchAllData" ma:web="cc106065-4166-43be-91c7-6a06ca1287fe">
<xsd:complexType>
<xsd:complexContent>
<xsd:extension base="dms:MultiChoiceLookup">
<xsd:sequence>
<xsd:element name="Value" type="dms:Lookup" maxOccurs="unbounded" minOccurs="0" nillable="true"/>
</xsd:sequence>
</xsd:extension>
</xsd:complexContent>
</xsd:complexType>
</xsd:element>
</xsd:schema>
<xsd:schema targetNamespace="3e28a859-9440-4fd7-ac94-90a63b161ccf"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targetNamespace="7f95eb0d-0ce4-4ca5-b854-9010e300a52d"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Category_x003a_Label" ma:index="19" nillable="true" ma:displayName="Category:Label" ma:list="{C7E8E6E0-0586-4A21-B1EB-90ADC6370B58}" ma:internalName="Category_x003a_Label" ma:readOnly="true" ma:showField="Category_x0020_Label" ma:web="0f9ca31f-c724-4cbf-b957-a0b957da9593">
<xsd:simpleType>
<xsd:restriction base="dms:Lookup"/>
</xsd:simpleType>
</xsd:element>
<xsd:element name="Category_x003a_Order" ma:index="20" nillable="true" ma:displayName="Category:Order" ma:list="{C7E8E6E0-0586-4A21-B1EB-90ADC6370B58}" ma:internalName="Category_x003a_Order" ma:readOnly="true" ma:showField="Order0" ma:web="0f9ca31f-c724-4cbf-b957-a0b957da9593">
<xsd:simpleType>
<xsd:restriction base="dms:Lookup"/>
</xsd:simpleType>
</xsd:element>
<xsd:element name="Bucket_x003a_Order" ma:index="21" nillable="true" ma:displayName="Bucket:Order" ma:list="{9B00DC86-1F80-48EE-883A-791422A3E9A2}" ma:internalName="Bucket_x003a_Order" ma:readOnly="true" ma:showField="Order0" ma:web="0f9ca31f-c724-4cbf-b957-a0b957da9593">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Category xmlns="$ListId:Consortium Documents;">2</Category><Top_x0020_Level xmlns="$ListId:Consortium Documents;">1</Top_x0020_Level><_dlc_DocId xmlns="3e28a859-9440-4fd7-ac94-90a63b161ccf">AVOCADOCID-2-253</_dlc_DocId><Buckets xmlns="$ListId:Consortium Documents;">35</Buckets><_dlc_DocIdUrl xmlns="3e28a859-9440-4fd7-ac94-90a63b161ccf"><Url>http://qualityconsortium.theavocagroup.com/DocumentCenter/_layouts/15/DocIdRedir.aspx?ID=AVOCADOCID-2-253</Url><Description>AVOCADOCID-2-253</Description></_dlc_DocIdUrl><TaxCatchAll xmlns="cc106065-4166-43be-91c7-6a06ca1287fe"/></documentManagement></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969F-75EC-4D04-9466-50EB214D7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sortium Documents;"/>
    <ds:schemaRef ds:uri="cc106065-4166-43be-91c7-6a06ca1287fe"/>
    <ds:schemaRef ds:uri="3e28a859-9440-4fd7-ac94-90a63b161ccf"/>
    <ds:schemaRef ds:uri="7f95eb0d-0ce4-4ca5-b854-9010e300a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0279D-26A8-4C75-AEB2-910CFA38A7F2}">
  <ds:schemaRefs>
    <ds:schemaRef ds:uri="http://schemas.microsoft.com/sharepoint/v3/contenttype/forms"/>
  </ds:schemaRefs>
</ds:datastoreItem>
</file>

<file path=customXml/itemProps3.xml><?xml version="1.0" encoding="utf-8"?>
<ds:datastoreItem xmlns:ds="http://schemas.openxmlformats.org/officeDocument/2006/customXml" ds:itemID="{FF17B995-1D80-4C6A-9E8F-5E67539B1E55}">
  <ds:schemaRefs>
    <ds:schemaRef ds:uri="http://schemas.microsoft.com/office/2006/metadata/properties"/>
    <ds:schemaRef ds:uri="http://schemas.microsoft.com/office/infopath/2007/PartnerControls"/>
    <ds:schemaRef ds:uri="$ListId:Consortium Documents;"/>
    <ds:schemaRef ds:uri="3e28a859-9440-4fd7-ac94-90a63b161ccf"/>
    <ds:schemaRef ds:uri="cc106065-4166-43be-91c7-6a06ca1287fe"/>
  </ds:schemaRefs>
</ds:datastoreItem>
</file>

<file path=customXml/itemProps4.xml><?xml version="1.0" encoding="utf-8"?>
<ds:datastoreItem xmlns:ds="http://schemas.openxmlformats.org/officeDocument/2006/customXml" ds:itemID="{4C745FD2-516F-4CC6-B943-EF5A0651F5A2}">
  <ds:schemaRefs>
    <ds:schemaRef ds:uri="http://schemas.microsoft.com/sharepoint/events"/>
  </ds:schemaRefs>
</ds:datastoreItem>
</file>

<file path=customXml/itemProps5.xml><?xml version="1.0" encoding="utf-8"?>
<ds:datastoreItem xmlns:ds="http://schemas.openxmlformats.org/officeDocument/2006/customXml" ds:itemID="{22B02E50-2A54-C04A-87C2-04F55130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6163</Characters>
  <Application>Microsoft Macintosh Word</Application>
  <DocSecurity>0</DocSecurity>
  <Lines>246</Lines>
  <Paragraphs>80</Paragraphs>
  <ScaleCrop>false</ScaleCrop>
  <HeadingPairs>
    <vt:vector size="2" baseType="variant">
      <vt:variant>
        <vt:lpstr>Title</vt:lpstr>
      </vt:variant>
      <vt:variant>
        <vt:i4>1</vt:i4>
      </vt:variant>
    </vt:vector>
  </HeadingPairs>
  <TitlesOfParts>
    <vt:vector size="1" baseType="lpstr">
      <vt:lpstr>Tech Tool 01b- Kick Off Meeting Agenda</vt:lpstr>
    </vt:vector>
  </TitlesOfParts>
  <Manager/>
  <Company/>
  <LinksUpToDate>false</LinksUpToDate>
  <CharactersWithSpaces>7075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Tool 01b- Kick Off Meeting Agenda</dc:title>
  <dc:subject>Avoca Quality Consortium Knowledge Center Tool</dc:subject>
  <dc:creator/>
  <cp:keywords>ICH E6 R2, Inspection Readiness, GCP Compliance</cp:keywords>
  <dc:description>For more information, visit www.theavocagroup.com.</dc:description>
  <cp:lastModifiedBy/>
  <cp:revision>1</cp:revision>
  <dcterms:created xsi:type="dcterms:W3CDTF">2017-09-21T13:34:00Z</dcterms:created>
  <dcterms:modified xsi:type="dcterms:W3CDTF">2017-09-21T13:43:00Z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1bb2b9fc-caeb-4407-886a-05e06bc9fb66</vt:lpwstr>
  </property>
  <property fmtid="{D5CDD505-2E9C-101B-9397-08002B2CF9AE}" pid="3" name="ContentTypeId">
    <vt:lpwstr>0x010100DBF06DE6AB249A4FAD1C0E51EC3930CC</vt:lpwstr>
  </property>
</Properties>
</file>